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44854" w14:textId="0ABB330E" w:rsidR="00627F8C" w:rsidRDefault="00627F8C" w:rsidP="00D3553A">
      <w:pPr>
        <w:pStyle w:val="StandardWeb"/>
        <w:spacing w:before="0" w:beforeAutospacing="0" w:after="120" w:afterAutospacing="0" w:line="360" w:lineRule="auto"/>
        <w:rPr>
          <w:rFonts w:ascii="Arial" w:hAnsi="Arial" w:cs="Arial"/>
          <w:b/>
          <w:color w:val="404040" w:themeColor="text1" w:themeTint="BF"/>
          <w:sz w:val="28"/>
          <w:szCs w:val="28"/>
          <w:lang w:val="de-DE"/>
        </w:rPr>
      </w:pPr>
      <w:r w:rsidRPr="00D3553A">
        <w:rPr>
          <w:rFonts w:ascii="Arial" w:hAnsi="Arial" w:cs="Arial"/>
          <w:b/>
          <w:color w:val="404040" w:themeColor="text1" w:themeTint="BF"/>
          <w:sz w:val="28"/>
          <w:szCs w:val="28"/>
          <w:lang w:val="de-DE"/>
        </w:rPr>
        <w:t>Die Geschichte Hongkongs</w:t>
      </w:r>
    </w:p>
    <w:p w14:paraId="4CD7A0BF" w14:textId="77777777" w:rsidR="00627F8C" w:rsidRPr="00D3553A" w:rsidRDefault="00627F8C" w:rsidP="00D3553A">
      <w:pPr>
        <w:pStyle w:val="StandardWeb"/>
        <w:spacing w:before="0" w:beforeAutospacing="0" w:after="120" w:afterAutospacing="0" w:line="360" w:lineRule="auto"/>
        <w:jc w:val="both"/>
        <w:rPr>
          <w:rFonts w:ascii="Arial" w:hAnsi="Arial" w:cs="Arial"/>
          <w:color w:val="404040" w:themeColor="text1" w:themeTint="BF"/>
          <w:sz w:val="22"/>
          <w:szCs w:val="22"/>
          <w:lang w:val="de-DE"/>
        </w:rPr>
      </w:pPr>
      <w:r w:rsidRPr="00D3553A">
        <w:rPr>
          <w:rFonts w:ascii="Arial" w:hAnsi="Arial" w:cs="Arial"/>
          <w:color w:val="404040" w:themeColor="text1" w:themeTint="BF"/>
          <w:sz w:val="22"/>
          <w:szCs w:val="22"/>
          <w:lang w:val="de-DE"/>
        </w:rPr>
        <w:t>Die ersten Siedlungen auf dem heutigen Gebiet von Hongkong gehen rund fünf Jahrtausende zurück. Prähistorische Funde belegen eine frühe Besiedlung der vorgelagerten Inseln und eine enge kulturelle Verbindung zum nahen Festland. Rund 700 Jahre vor Christus verbündeten sich aber erst einige Fischergemeinschaften zu Gemeinden. Im Jahre 50 vor Christus wurde das Gebiet chinesisch.</w:t>
      </w:r>
    </w:p>
    <w:p w14:paraId="073E9E53" w14:textId="29BB7C1C" w:rsidR="00627F8C" w:rsidRPr="00D3553A" w:rsidRDefault="00627F8C" w:rsidP="00D3553A">
      <w:pPr>
        <w:pStyle w:val="StandardWeb"/>
        <w:spacing w:before="0" w:beforeAutospacing="0" w:after="120" w:afterAutospacing="0" w:line="360" w:lineRule="auto"/>
        <w:jc w:val="both"/>
        <w:rPr>
          <w:rFonts w:ascii="Arial" w:hAnsi="Arial" w:cs="Arial"/>
          <w:color w:val="404040" w:themeColor="text1" w:themeTint="BF"/>
          <w:sz w:val="22"/>
          <w:szCs w:val="22"/>
          <w:lang w:val="de-DE"/>
        </w:rPr>
      </w:pPr>
      <w:r w:rsidRPr="00D3553A">
        <w:rPr>
          <w:rFonts w:ascii="Arial" w:hAnsi="Arial" w:cs="Arial"/>
          <w:color w:val="404040" w:themeColor="text1" w:themeTint="BF"/>
          <w:sz w:val="22"/>
          <w:szCs w:val="22"/>
          <w:lang w:val="de-DE"/>
        </w:rPr>
        <w:t xml:space="preserve">In der florierenden Tang-Dynastie (circa 600 bis 900 nach Christus), in der China zu einer bedeutenden Handelsmacht aufstieg, entwickelte sich die Region um Guangzhou zu einem wirtschaftlichen Zentrum. Die heutigen Gebiete von Hongkong und dem benachbarten Shenzhen dienten dabei als wichtiger Hafen. Erst in der Song-Dynastie (970-1279) setzte eine erste stärkere Besiedlung ein. In den folgenden Jahren eroberten die Mongolen weite Teile Chinas und die Song-Herrscher flüchteten in das heutige Kowloon.  Nach der Schlacht von </w:t>
      </w:r>
      <w:proofErr w:type="spellStart"/>
      <w:r w:rsidRPr="00D3553A">
        <w:rPr>
          <w:rFonts w:ascii="Arial" w:hAnsi="Arial" w:cs="Arial"/>
          <w:color w:val="404040" w:themeColor="text1" w:themeTint="BF"/>
          <w:sz w:val="22"/>
          <w:szCs w:val="22"/>
          <w:lang w:val="de-DE"/>
        </w:rPr>
        <w:t>Yamen</w:t>
      </w:r>
      <w:proofErr w:type="spellEnd"/>
      <w:r w:rsidRPr="00D3553A">
        <w:rPr>
          <w:rFonts w:ascii="Arial" w:hAnsi="Arial" w:cs="Arial"/>
          <w:color w:val="404040" w:themeColor="text1" w:themeTint="BF"/>
          <w:sz w:val="22"/>
          <w:szCs w:val="22"/>
          <w:lang w:val="de-DE"/>
        </w:rPr>
        <w:t xml:space="preserve"> erreichte während der mongolischen Yuan-Dynastie eine zweite Einwanderungswelle das Hongkonger Gebiet. Dennoch blieb die Region zunächst weitestgehend für sich und die Bewohner lebten primär vom Fischfang und der Perlenzucht. Zu dieser Zeit entstanden auch erste größere Siedlungen auf den vielen Inseln des heutigen Hongkongs. Mauern schützen die Siedler vor Piraten, die im südchinesischen Meer plündern.</w:t>
      </w:r>
    </w:p>
    <w:p w14:paraId="084C8EF4" w14:textId="77777777" w:rsidR="00627F8C" w:rsidRPr="00D3553A" w:rsidRDefault="00627F8C" w:rsidP="00D3553A">
      <w:pPr>
        <w:pStyle w:val="StandardWeb"/>
        <w:spacing w:before="0" w:beforeAutospacing="0" w:after="120" w:afterAutospacing="0" w:line="360" w:lineRule="auto"/>
        <w:jc w:val="both"/>
        <w:rPr>
          <w:rFonts w:ascii="Arial" w:hAnsi="Arial" w:cs="Arial"/>
          <w:color w:val="404040" w:themeColor="text1" w:themeTint="BF"/>
          <w:sz w:val="22"/>
          <w:szCs w:val="22"/>
          <w:lang w:val="de-DE"/>
        </w:rPr>
      </w:pPr>
      <w:r w:rsidRPr="00D3553A">
        <w:rPr>
          <w:rFonts w:ascii="Arial" w:hAnsi="Arial" w:cs="Arial"/>
          <w:color w:val="404040" w:themeColor="text1" w:themeTint="BF"/>
          <w:sz w:val="22"/>
          <w:szCs w:val="22"/>
          <w:lang w:val="de-DE"/>
        </w:rPr>
        <w:t xml:space="preserve">1517 kamen erstmals Europäer nach Hongkong. Der Portugiese </w:t>
      </w:r>
      <w:proofErr w:type="spellStart"/>
      <w:r w:rsidRPr="00D3553A">
        <w:rPr>
          <w:rFonts w:ascii="Arial" w:hAnsi="Arial" w:cs="Arial"/>
          <w:color w:val="404040" w:themeColor="text1" w:themeTint="BF"/>
          <w:sz w:val="22"/>
          <w:szCs w:val="22"/>
          <w:lang w:val="de-DE"/>
        </w:rPr>
        <w:t>Fernão</w:t>
      </w:r>
      <w:proofErr w:type="spellEnd"/>
      <w:r w:rsidRPr="00D3553A">
        <w:rPr>
          <w:rFonts w:ascii="Arial" w:hAnsi="Arial" w:cs="Arial"/>
          <w:color w:val="404040" w:themeColor="text1" w:themeTint="BF"/>
          <w:sz w:val="22"/>
          <w:szCs w:val="22"/>
          <w:lang w:val="de-DE"/>
        </w:rPr>
        <w:t xml:space="preserve"> Pires Andrade landete auf einer Insel, die in den Aufzeichnungen des Händlers Tuen-</w:t>
      </w:r>
      <w:proofErr w:type="spellStart"/>
      <w:r w:rsidRPr="00D3553A">
        <w:rPr>
          <w:rFonts w:ascii="Arial" w:hAnsi="Arial" w:cs="Arial"/>
          <w:color w:val="404040" w:themeColor="text1" w:themeTint="BF"/>
          <w:sz w:val="22"/>
          <w:szCs w:val="22"/>
          <w:lang w:val="de-DE"/>
        </w:rPr>
        <w:t>Mun</w:t>
      </w:r>
      <w:proofErr w:type="spellEnd"/>
      <w:r w:rsidRPr="00D3553A">
        <w:rPr>
          <w:rFonts w:ascii="Arial" w:hAnsi="Arial" w:cs="Arial"/>
          <w:color w:val="404040" w:themeColor="text1" w:themeTint="BF"/>
          <w:sz w:val="22"/>
          <w:szCs w:val="22"/>
          <w:lang w:val="de-DE"/>
        </w:rPr>
        <w:t xml:space="preserve"> genannt wurde und errichtete dort eine Basis. </w:t>
      </w:r>
    </w:p>
    <w:p w14:paraId="7C14CDFA" w14:textId="3E66352B" w:rsidR="00627F8C" w:rsidRPr="00D3553A" w:rsidRDefault="00627F8C" w:rsidP="00D3553A">
      <w:pPr>
        <w:pStyle w:val="StandardWeb"/>
        <w:spacing w:before="0" w:beforeAutospacing="0" w:after="120" w:afterAutospacing="0" w:line="360" w:lineRule="auto"/>
        <w:jc w:val="both"/>
        <w:rPr>
          <w:rFonts w:ascii="Arial" w:hAnsi="Arial" w:cs="Arial"/>
          <w:color w:val="404040" w:themeColor="text1" w:themeTint="BF"/>
          <w:sz w:val="22"/>
          <w:szCs w:val="22"/>
          <w:lang w:val="de-DE"/>
        </w:rPr>
      </w:pPr>
      <w:r w:rsidRPr="00D3553A">
        <w:rPr>
          <w:rFonts w:ascii="Arial" w:hAnsi="Arial" w:cs="Arial"/>
          <w:color w:val="404040" w:themeColor="text1" w:themeTint="BF"/>
          <w:sz w:val="22"/>
          <w:szCs w:val="22"/>
          <w:lang w:val="de-DE"/>
        </w:rPr>
        <w:t>Nach dem Fall der Ming-Dynastie wurde die Region</w:t>
      </w:r>
      <w:r w:rsidR="00CC530A">
        <w:rPr>
          <w:rFonts w:ascii="Arial" w:hAnsi="Arial" w:cs="Arial"/>
          <w:color w:val="404040" w:themeColor="text1" w:themeTint="BF"/>
          <w:sz w:val="22"/>
          <w:szCs w:val="22"/>
          <w:lang w:val="de-DE"/>
        </w:rPr>
        <w:t xml:space="preserve"> eingegliedert</w:t>
      </w:r>
      <w:r w:rsidRPr="00D3553A">
        <w:rPr>
          <w:rFonts w:ascii="Arial" w:hAnsi="Arial" w:cs="Arial"/>
          <w:color w:val="404040" w:themeColor="text1" w:themeTint="BF"/>
          <w:sz w:val="22"/>
          <w:szCs w:val="22"/>
          <w:lang w:val="de-DE"/>
        </w:rPr>
        <w:t xml:space="preserve">. Um die Küste besser vor Feinden zu schützen, ließ der damalige Kaiser </w:t>
      </w:r>
      <w:proofErr w:type="spellStart"/>
      <w:r w:rsidRPr="00D3553A">
        <w:rPr>
          <w:rFonts w:ascii="Arial" w:hAnsi="Arial" w:cs="Arial"/>
          <w:color w:val="404040" w:themeColor="text1" w:themeTint="BF"/>
          <w:sz w:val="22"/>
          <w:szCs w:val="22"/>
          <w:lang w:val="de-DE"/>
        </w:rPr>
        <w:t>Kangxi</w:t>
      </w:r>
      <w:proofErr w:type="spellEnd"/>
      <w:r w:rsidRPr="00D3553A">
        <w:rPr>
          <w:rFonts w:ascii="Arial" w:hAnsi="Arial" w:cs="Arial"/>
          <w:color w:val="404040" w:themeColor="text1" w:themeTint="BF"/>
          <w:sz w:val="22"/>
          <w:szCs w:val="22"/>
          <w:lang w:val="de-DE"/>
        </w:rPr>
        <w:t xml:space="preserve"> zahlreiche Befestigungsanlagen anlegen.</w:t>
      </w:r>
    </w:p>
    <w:p w14:paraId="452ED785" w14:textId="21A9ED11" w:rsidR="00627F8C" w:rsidRPr="00D3553A" w:rsidRDefault="00627F8C" w:rsidP="00D3553A">
      <w:pPr>
        <w:pStyle w:val="StandardWeb"/>
        <w:spacing w:before="0" w:beforeAutospacing="0" w:after="120" w:afterAutospacing="0" w:line="360" w:lineRule="auto"/>
        <w:jc w:val="both"/>
        <w:rPr>
          <w:rFonts w:ascii="Arial" w:hAnsi="Arial" w:cs="Arial"/>
          <w:color w:val="404040" w:themeColor="text1" w:themeTint="BF"/>
          <w:sz w:val="22"/>
          <w:szCs w:val="22"/>
          <w:lang w:val="de-DE"/>
        </w:rPr>
      </w:pPr>
      <w:r w:rsidRPr="00D3553A">
        <w:rPr>
          <w:rFonts w:ascii="Arial" w:hAnsi="Arial" w:cs="Arial"/>
          <w:color w:val="404040" w:themeColor="text1" w:themeTint="BF"/>
          <w:sz w:val="22"/>
          <w:szCs w:val="22"/>
          <w:lang w:val="de-DE"/>
        </w:rPr>
        <w:t xml:space="preserve">Im 18. und 19. Jahrhundert florierte in China der Warenaustausch, als Zahlungsmittel wird zunächst Silber, später auch Opium akzeptiert. Die Briten, die in ihrem Kolonialreich Indien große Mengen des Rauschmittels anbauten, machten sich dies zu Nutze und trieben intensiven Handel in der Region. Als zu viele Chinesen abhängig werden, zieht der Kaiser 1839 schließlich die </w:t>
      </w:r>
      <w:r w:rsidRPr="00D3553A">
        <w:rPr>
          <w:rFonts w:ascii="Arial" w:hAnsi="Arial" w:cs="Arial"/>
          <w:color w:val="404040" w:themeColor="text1" w:themeTint="BF"/>
          <w:sz w:val="22"/>
          <w:szCs w:val="22"/>
          <w:lang w:val="de-DE"/>
        </w:rPr>
        <w:lastRenderedPageBreak/>
        <w:t xml:space="preserve">Notbremse und verbietet das Suchtmittel. Die Briten blockierten daraufhin den Zugang zum Perlfluss und hinderten die chinesischen Schiffe an der Durchfahrt. Die Querelen zwischen den beiden Großmächten endeten schließlich im ersten Opiumkrieg, aus dem Großbritannien als Sieger hervorging. Die geschlagene Qing Dynastie trat 1842 im Rahmen des  </w:t>
      </w:r>
      <w:proofErr w:type="spellStart"/>
      <w:r w:rsidRPr="00D3553A">
        <w:rPr>
          <w:rFonts w:ascii="Arial" w:hAnsi="Arial" w:cs="Arial"/>
          <w:color w:val="404040" w:themeColor="text1" w:themeTint="BF"/>
          <w:sz w:val="22"/>
          <w:szCs w:val="22"/>
          <w:lang w:val="de-DE"/>
        </w:rPr>
        <w:t>Najing</w:t>
      </w:r>
      <w:proofErr w:type="spellEnd"/>
      <w:r w:rsidRPr="00D3553A">
        <w:rPr>
          <w:rFonts w:ascii="Arial" w:hAnsi="Arial" w:cs="Arial"/>
          <w:color w:val="404040" w:themeColor="text1" w:themeTint="BF"/>
          <w:sz w:val="22"/>
          <w:szCs w:val="22"/>
          <w:lang w:val="de-DE"/>
        </w:rPr>
        <w:t xml:space="preserve">-Vertrags zunächst Hong Kong Island an Großbritannien ab, in den folgenden 60 Jahren fallen in weiteren Auseinandersetzungen auch die Gebiete Kowloon und die New </w:t>
      </w:r>
      <w:proofErr w:type="spellStart"/>
      <w:r w:rsidRPr="00D3553A">
        <w:rPr>
          <w:rFonts w:ascii="Arial" w:hAnsi="Arial" w:cs="Arial"/>
          <w:color w:val="404040" w:themeColor="text1" w:themeTint="BF"/>
          <w:sz w:val="22"/>
          <w:szCs w:val="22"/>
          <w:lang w:val="de-DE"/>
        </w:rPr>
        <w:t>Territories</w:t>
      </w:r>
      <w:proofErr w:type="spellEnd"/>
      <w:r w:rsidRPr="00D3553A">
        <w:rPr>
          <w:rFonts w:ascii="Arial" w:hAnsi="Arial" w:cs="Arial"/>
          <w:color w:val="404040" w:themeColor="text1" w:themeTint="BF"/>
          <w:sz w:val="22"/>
          <w:szCs w:val="22"/>
          <w:lang w:val="de-DE"/>
        </w:rPr>
        <w:t xml:space="preserve"> mitsamt der vorgelagerten Inseln für 99 Jahre an die europäischen Feinde.</w:t>
      </w:r>
    </w:p>
    <w:p w14:paraId="310EF224" w14:textId="6D8A8DA0" w:rsidR="00627F8C" w:rsidRPr="00D3553A" w:rsidRDefault="00627F8C" w:rsidP="00D3553A">
      <w:pPr>
        <w:pStyle w:val="StandardWeb"/>
        <w:spacing w:before="0" w:beforeAutospacing="0" w:after="120" w:afterAutospacing="0" w:line="360" w:lineRule="auto"/>
        <w:jc w:val="both"/>
        <w:rPr>
          <w:rFonts w:ascii="Arial" w:hAnsi="Arial" w:cs="Arial"/>
          <w:color w:val="404040" w:themeColor="text1" w:themeTint="BF"/>
          <w:sz w:val="22"/>
          <w:szCs w:val="22"/>
          <w:lang w:val="de-DE"/>
        </w:rPr>
      </w:pPr>
      <w:r w:rsidRPr="00D3553A">
        <w:rPr>
          <w:rFonts w:ascii="Arial" w:hAnsi="Arial" w:cs="Arial"/>
          <w:color w:val="404040" w:themeColor="text1" w:themeTint="BF"/>
          <w:sz w:val="22"/>
          <w:szCs w:val="22"/>
          <w:lang w:val="de-DE"/>
        </w:rPr>
        <w:t xml:space="preserve">Im zweiten Weltkrieg ist Hongkong kurzzeitig von Japan besetzt, Hunderttausende Hongkonger flüchten auf das chinesische Festland. Nach der </w:t>
      </w:r>
      <w:r w:rsidR="00D3553A" w:rsidRPr="00D3553A">
        <w:rPr>
          <w:rFonts w:ascii="Arial" w:hAnsi="Arial" w:cs="Arial"/>
          <w:color w:val="404040" w:themeColor="text1" w:themeTint="BF"/>
          <w:sz w:val="22"/>
          <w:szCs w:val="22"/>
          <w:lang w:val="de-DE"/>
        </w:rPr>
        <w:t>Kapitulation</w:t>
      </w:r>
      <w:r w:rsidRPr="00D3553A">
        <w:rPr>
          <w:rFonts w:ascii="Arial" w:hAnsi="Arial" w:cs="Arial"/>
          <w:color w:val="404040" w:themeColor="text1" w:themeTint="BF"/>
          <w:sz w:val="22"/>
          <w:szCs w:val="22"/>
          <w:lang w:val="de-DE"/>
        </w:rPr>
        <w:t xml:space="preserve"> übernehmen die Briten 1946 schließlich wieder das Regiment über Hongkong. </w:t>
      </w:r>
    </w:p>
    <w:p w14:paraId="256C2D57" w14:textId="2030C0EE" w:rsidR="00627F8C" w:rsidRPr="00D3553A" w:rsidRDefault="00627F8C" w:rsidP="00D3553A">
      <w:pPr>
        <w:pStyle w:val="StandardWeb"/>
        <w:spacing w:before="0" w:beforeAutospacing="0" w:after="120" w:afterAutospacing="0" w:line="360" w:lineRule="auto"/>
        <w:jc w:val="both"/>
        <w:rPr>
          <w:rFonts w:ascii="Arial" w:hAnsi="Arial" w:cs="Arial"/>
          <w:color w:val="404040" w:themeColor="text1" w:themeTint="BF"/>
          <w:sz w:val="22"/>
          <w:szCs w:val="22"/>
          <w:lang w:val="de-DE"/>
        </w:rPr>
      </w:pPr>
      <w:r w:rsidRPr="00D3553A">
        <w:rPr>
          <w:rFonts w:ascii="Arial" w:hAnsi="Arial" w:cs="Arial"/>
          <w:color w:val="404040" w:themeColor="text1" w:themeTint="BF"/>
          <w:sz w:val="22"/>
          <w:szCs w:val="22"/>
          <w:lang w:val="de-DE"/>
        </w:rPr>
        <w:t>Als britische Kronkolonie entwickelte sich Hongkong daraufhin als Zentrum für den internationalen Handel. Zu Beginn des 20. Jahrhunderts wuchs die Bevölkerung Hongkongs weiter an, vor allem durch Flüchtlinge vom chinesischen Festland. Dies führte dazu, dass auch die Wirtschaft in der Stadt stetig wuchs. Mit der Öffnung des chinesischen Handels gegenüber dem Weltmarkt wuchs die Bedeutung von Hong Kong als internationaler Handelsplatz mit seinen traditionellen Verbindungen zum Westen.</w:t>
      </w:r>
    </w:p>
    <w:p w14:paraId="4214296A" w14:textId="1E4FCC91" w:rsidR="00627F8C" w:rsidRDefault="00CC530A" w:rsidP="00D3553A">
      <w:pPr>
        <w:pStyle w:val="StandardWeb"/>
        <w:spacing w:before="0" w:beforeAutospacing="0" w:after="120" w:afterAutospacing="0" w:line="360" w:lineRule="auto"/>
        <w:jc w:val="both"/>
        <w:rPr>
          <w:rFonts w:ascii="Arial" w:hAnsi="Arial" w:cs="Arial"/>
          <w:color w:val="404040" w:themeColor="text1" w:themeTint="BF"/>
          <w:sz w:val="22"/>
          <w:szCs w:val="22"/>
          <w:lang w:val="de-DE"/>
        </w:rPr>
      </w:pPr>
      <w:r>
        <w:rPr>
          <w:rFonts w:ascii="Arial" w:hAnsi="Arial" w:cs="Arial"/>
          <w:color w:val="404040" w:themeColor="text1" w:themeTint="BF"/>
          <w:sz w:val="22"/>
          <w:szCs w:val="22"/>
          <w:lang w:val="de-DE"/>
        </w:rPr>
        <w:t>A</w:t>
      </w:r>
      <w:r w:rsidR="00627F8C" w:rsidRPr="00D3553A">
        <w:rPr>
          <w:rFonts w:ascii="Arial" w:hAnsi="Arial" w:cs="Arial"/>
          <w:color w:val="404040" w:themeColor="text1" w:themeTint="BF"/>
          <w:sz w:val="22"/>
          <w:szCs w:val="22"/>
          <w:lang w:val="de-DE"/>
        </w:rPr>
        <w:t xml:space="preserve">m 1. Juli 1997 </w:t>
      </w:r>
      <w:r>
        <w:rPr>
          <w:rFonts w:ascii="Arial" w:hAnsi="Arial" w:cs="Arial"/>
          <w:color w:val="404040" w:themeColor="text1" w:themeTint="BF"/>
          <w:sz w:val="22"/>
          <w:szCs w:val="22"/>
          <w:lang w:val="de-DE"/>
        </w:rPr>
        <w:t>gab Großbritannien Hongkong als Sonderverwaltungszone an die</w:t>
      </w:r>
      <w:r w:rsidR="00627F8C" w:rsidRPr="00D3553A">
        <w:rPr>
          <w:rFonts w:ascii="Arial" w:hAnsi="Arial" w:cs="Arial"/>
          <w:color w:val="404040" w:themeColor="text1" w:themeTint="BF"/>
          <w:sz w:val="22"/>
          <w:szCs w:val="22"/>
          <w:lang w:val="de-DE"/>
        </w:rPr>
        <w:t xml:space="preserve"> V</w:t>
      </w:r>
      <w:r>
        <w:rPr>
          <w:rFonts w:ascii="Arial" w:hAnsi="Arial" w:cs="Arial"/>
          <w:color w:val="404040" w:themeColor="text1" w:themeTint="BF"/>
          <w:sz w:val="22"/>
          <w:szCs w:val="22"/>
          <w:lang w:val="de-DE"/>
        </w:rPr>
        <w:t>olksrepublik China zurück</w:t>
      </w:r>
      <w:r w:rsidR="00627F8C" w:rsidRPr="00D3553A">
        <w:rPr>
          <w:rFonts w:ascii="Arial" w:hAnsi="Arial" w:cs="Arial"/>
          <w:color w:val="404040" w:themeColor="text1" w:themeTint="BF"/>
          <w:sz w:val="22"/>
          <w:szCs w:val="22"/>
          <w:lang w:val="de-DE"/>
        </w:rPr>
        <w:t xml:space="preserve">. </w:t>
      </w:r>
    </w:p>
    <w:p w14:paraId="4C3D2A86" w14:textId="77777777" w:rsidR="006D178A" w:rsidRDefault="006D178A" w:rsidP="006D178A">
      <w:pPr>
        <w:spacing w:after="120" w:line="360" w:lineRule="auto"/>
        <w:rPr>
          <w:noProof/>
          <w:color w:val="404040" w:themeColor="text1" w:themeTint="BF"/>
        </w:rPr>
      </w:pPr>
    </w:p>
    <w:p w14:paraId="49EA10EB" w14:textId="2A8BB21F" w:rsidR="006D178A" w:rsidRPr="006D178A" w:rsidRDefault="006D178A" w:rsidP="006D178A">
      <w:pPr>
        <w:spacing w:after="120" w:line="360" w:lineRule="auto"/>
        <w:rPr>
          <w:b/>
          <w:bCs/>
          <w:caps/>
          <w:noProof/>
          <w:color w:val="404040" w:themeColor="text1" w:themeTint="BF"/>
        </w:rPr>
      </w:pPr>
      <w:r w:rsidRPr="006D178A">
        <w:rPr>
          <w:b/>
          <w:bCs/>
          <w:caps/>
          <w:noProof/>
          <w:color w:val="404040" w:themeColor="text1" w:themeTint="BF"/>
        </w:rPr>
        <w:t>Geschichtsträchtige Orte in Hongkong</w:t>
      </w:r>
    </w:p>
    <w:p w14:paraId="34D1E036" w14:textId="76679623" w:rsidR="006D178A" w:rsidRDefault="006D178A" w:rsidP="006D178A">
      <w:pPr>
        <w:spacing w:after="120" w:line="360" w:lineRule="auto"/>
        <w:rPr>
          <w:color w:val="404040" w:themeColor="text1" w:themeTint="BF"/>
        </w:rPr>
      </w:pPr>
      <w:r w:rsidRPr="006D178A">
        <w:rPr>
          <w:noProof/>
          <w:color w:val="404040" w:themeColor="text1" w:themeTint="BF"/>
        </w:rPr>
        <w:t>Noch heute finden sich überall in Hongkong architektonische Zeitzeugen und Monumente der chinesischen und kolonialen Vergangenheit. Ein Beispiel ist der Kowloon Walled City Park, auf dessen Grund einst die berühmte gesetzlos Enklave weltwe</w:t>
      </w:r>
      <w:r w:rsidR="00CC530A">
        <w:rPr>
          <w:noProof/>
          <w:color w:val="404040" w:themeColor="text1" w:themeTint="BF"/>
        </w:rPr>
        <w:t>t</w:t>
      </w:r>
      <w:r w:rsidRPr="006D178A">
        <w:rPr>
          <w:noProof/>
          <w:color w:val="404040" w:themeColor="text1" w:themeTint="BF"/>
        </w:rPr>
        <w:t xml:space="preserve">ie Schlagzeilen machte. Bei </w:t>
      </w:r>
      <w:proofErr w:type="spellStart"/>
      <w:r w:rsidRPr="006D178A">
        <w:rPr>
          <w:color w:val="404040" w:themeColor="text1" w:themeTint="BF"/>
        </w:rPr>
        <w:t>Yuen</w:t>
      </w:r>
      <w:proofErr w:type="spellEnd"/>
      <w:r w:rsidRPr="006D178A">
        <w:rPr>
          <w:color w:val="404040" w:themeColor="text1" w:themeTint="BF"/>
        </w:rPr>
        <w:t xml:space="preserve"> Long liegt ein altes ummauertes Dorf, das immer noch von den Nachfahren derjenigen bewohnt wird, die einst diese Mauern bauten, um sich nicht nur vor rivalisierenden Familiensippen, </w:t>
      </w:r>
      <w:r w:rsidRPr="006D178A">
        <w:rPr>
          <w:color w:val="404040" w:themeColor="text1" w:themeTint="BF"/>
        </w:rPr>
        <w:lastRenderedPageBreak/>
        <w:t xml:space="preserve">Banditen und Piraten sondern auch vor Tigern zu schützen, die </w:t>
      </w:r>
      <w:r w:rsidR="000E4E76">
        <w:rPr>
          <w:color w:val="404040" w:themeColor="text1" w:themeTint="BF"/>
        </w:rPr>
        <w:t xml:space="preserve">damals </w:t>
      </w:r>
      <w:r w:rsidRPr="006D178A">
        <w:rPr>
          <w:color w:val="404040" w:themeColor="text1" w:themeTint="BF"/>
        </w:rPr>
        <w:t>in der Region umherstreiften.</w:t>
      </w:r>
      <w:r>
        <w:rPr>
          <w:color w:val="404040" w:themeColor="text1" w:themeTint="BF"/>
        </w:rPr>
        <w:t xml:space="preserve"> </w:t>
      </w:r>
    </w:p>
    <w:p w14:paraId="7E92A62E" w14:textId="2EB2021A" w:rsidR="006D178A" w:rsidRPr="006D178A" w:rsidRDefault="006D178A" w:rsidP="006D178A">
      <w:pPr>
        <w:spacing w:after="120" w:line="360" w:lineRule="auto"/>
        <w:rPr>
          <w:noProof/>
          <w:color w:val="404040" w:themeColor="text1" w:themeTint="BF"/>
        </w:rPr>
      </w:pPr>
      <w:r>
        <w:rPr>
          <w:color w:val="404040" w:themeColor="text1" w:themeTint="BF"/>
        </w:rPr>
        <w:t xml:space="preserve">Die Briten haben unter ihrer Regentschaft einige prächtige koloniale Gebäude hinterlassen, die heute oft einem kulturellen Zweck dienen. Darunter das Tai </w:t>
      </w:r>
      <w:proofErr w:type="spellStart"/>
      <w:r>
        <w:rPr>
          <w:color w:val="404040" w:themeColor="text1" w:themeTint="BF"/>
        </w:rPr>
        <w:t>Kwun</w:t>
      </w:r>
      <w:proofErr w:type="spellEnd"/>
      <w:r w:rsidR="00257215">
        <w:rPr>
          <w:color w:val="404040" w:themeColor="text1" w:themeTint="BF"/>
        </w:rPr>
        <w:t xml:space="preserve"> Kulturzentrum (ehemaliges Polizei- und </w:t>
      </w:r>
      <w:proofErr w:type="spellStart"/>
      <w:r w:rsidR="00257215">
        <w:rPr>
          <w:color w:val="404040" w:themeColor="text1" w:themeTint="BF"/>
        </w:rPr>
        <w:t>Gerichstgebäude</w:t>
      </w:r>
      <w:proofErr w:type="spellEnd"/>
      <w:r w:rsidR="00257215">
        <w:rPr>
          <w:color w:val="404040" w:themeColor="text1" w:themeTint="BF"/>
        </w:rPr>
        <w:t>)</w:t>
      </w:r>
      <w:r w:rsidR="000E4E76">
        <w:rPr>
          <w:color w:val="404040" w:themeColor="text1" w:themeTint="BF"/>
        </w:rPr>
        <w:t xml:space="preserve"> oder</w:t>
      </w:r>
      <w:r>
        <w:rPr>
          <w:color w:val="404040" w:themeColor="text1" w:themeTint="BF"/>
        </w:rPr>
        <w:t xml:space="preserve"> das PMQ (Police </w:t>
      </w:r>
      <w:proofErr w:type="spellStart"/>
      <w:r>
        <w:rPr>
          <w:color w:val="404040" w:themeColor="text1" w:themeTint="BF"/>
        </w:rPr>
        <w:t>Married</w:t>
      </w:r>
      <w:proofErr w:type="spellEnd"/>
      <w:r>
        <w:rPr>
          <w:color w:val="404040" w:themeColor="text1" w:themeTint="BF"/>
        </w:rPr>
        <w:t xml:space="preserve"> </w:t>
      </w:r>
      <w:proofErr w:type="spellStart"/>
      <w:r w:rsidR="00257215">
        <w:rPr>
          <w:color w:val="404040" w:themeColor="text1" w:themeTint="BF"/>
        </w:rPr>
        <w:t>Quarters</w:t>
      </w:r>
      <w:proofErr w:type="spellEnd"/>
      <w:r w:rsidR="00257215">
        <w:rPr>
          <w:color w:val="404040" w:themeColor="text1" w:themeTint="BF"/>
        </w:rPr>
        <w:t>).</w:t>
      </w:r>
      <w:r>
        <w:rPr>
          <w:color w:val="404040" w:themeColor="text1" w:themeTint="BF"/>
        </w:rPr>
        <w:t xml:space="preserve"> </w:t>
      </w:r>
      <w:r w:rsidR="00257215">
        <w:rPr>
          <w:color w:val="404040" w:themeColor="text1" w:themeTint="BF"/>
        </w:rPr>
        <w:t xml:space="preserve">Ein bekanntes </w:t>
      </w:r>
      <w:r>
        <w:rPr>
          <w:color w:val="404040" w:themeColor="text1" w:themeTint="BF"/>
        </w:rPr>
        <w:t xml:space="preserve">Symbol der britischen Vergangenheit ist </w:t>
      </w:r>
      <w:r w:rsidR="00257215">
        <w:rPr>
          <w:color w:val="404040" w:themeColor="text1" w:themeTint="BF"/>
        </w:rPr>
        <w:t xml:space="preserve">auch </w:t>
      </w:r>
      <w:r>
        <w:rPr>
          <w:color w:val="404040" w:themeColor="text1" w:themeTint="BF"/>
        </w:rPr>
        <w:t xml:space="preserve">der Clock Tower an der Hafenpromenade in </w:t>
      </w:r>
      <w:proofErr w:type="spellStart"/>
      <w:r>
        <w:rPr>
          <w:color w:val="404040" w:themeColor="text1" w:themeTint="BF"/>
        </w:rPr>
        <w:t>Tsim</w:t>
      </w:r>
      <w:proofErr w:type="spellEnd"/>
      <w:r>
        <w:rPr>
          <w:color w:val="404040" w:themeColor="text1" w:themeTint="BF"/>
        </w:rPr>
        <w:t xml:space="preserve"> </w:t>
      </w:r>
      <w:proofErr w:type="spellStart"/>
      <w:r>
        <w:rPr>
          <w:color w:val="404040" w:themeColor="text1" w:themeTint="BF"/>
        </w:rPr>
        <w:t>Tsa</w:t>
      </w:r>
      <w:proofErr w:type="spellEnd"/>
      <w:r>
        <w:rPr>
          <w:color w:val="404040" w:themeColor="text1" w:themeTint="BF"/>
        </w:rPr>
        <w:t xml:space="preserve"> Shui.</w:t>
      </w:r>
    </w:p>
    <w:p w14:paraId="5CD928EA" w14:textId="0039FF28" w:rsidR="00D3553A" w:rsidRDefault="006D178A">
      <w:pPr>
        <w:rPr>
          <w:color w:val="404040" w:themeColor="text1" w:themeTint="BF"/>
          <w:sz w:val="16"/>
          <w:szCs w:val="16"/>
        </w:rPr>
      </w:pPr>
      <w:r w:rsidRPr="00257215">
        <w:rPr>
          <w:noProof/>
          <w:color w:val="404040" w:themeColor="text1" w:themeTint="BF"/>
        </w:rPr>
        <w:t>Mehr dazu auf der Se</w:t>
      </w:r>
      <w:r w:rsidR="00CC530A">
        <w:rPr>
          <w:noProof/>
          <w:color w:val="404040" w:themeColor="text1" w:themeTint="BF"/>
        </w:rPr>
        <w:t>ite des Hong Kong Tourism Board</w:t>
      </w:r>
      <w:r w:rsidRPr="00257215">
        <w:rPr>
          <w:noProof/>
          <w:color w:val="404040" w:themeColor="text1" w:themeTint="BF"/>
        </w:rPr>
        <w:t xml:space="preserve">. </w:t>
      </w:r>
      <w:hyperlink r:id="rId9" w:history="1">
        <w:r w:rsidR="00257215" w:rsidRPr="00DC04E9">
          <w:rPr>
            <w:rStyle w:val="Hyperlink"/>
            <w:sz w:val="16"/>
            <w:szCs w:val="16"/>
            <w14:textFill>
              <w14:solidFill>
                <w14:srgbClr w14:val="0000FF">
                  <w14:lumMod w14:val="75000"/>
                  <w14:lumOff w14:val="25000"/>
                </w14:srgbClr>
              </w14:solidFill>
            </w14:textFill>
          </w:rPr>
          <w:t>https://www.discoverhongkong.com/de/see-do/culture-heritage/historical-sites/index.jsp</w:t>
        </w:r>
      </w:hyperlink>
    </w:p>
    <w:p w14:paraId="24ACB0E5" w14:textId="77777777" w:rsidR="00257215" w:rsidRDefault="00257215">
      <w:pPr>
        <w:rPr>
          <w:color w:val="404040" w:themeColor="text1" w:themeTint="BF"/>
          <w:sz w:val="16"/>
          <w:szCs w:val="16"/>
        </w:rPr>
      </w:pPr>
    </w:p>
    <w:tbl>
      <w:tblPr>
        <w:tblW w:w="5000" w:type="pct"/>
        <w:tblCellSpacing w:w="0" w:type="dxa"/>
        <w:tblCellMar>
          <w:left w:w="0" w:type="dxa"/>
          <w:right w:w="0" w:type="dxa"/>
        </w:tblCellMar>
        <w:tblLook w:val="04A0" w:firstRow="1" w:lastRow="0" w:firstColumn="1" w:lastColumn="0" w:noHBand="0" w:noVBand="1"/>
      </w:tblPr>
      <w:tblGrid>
        <w:gridCol w:w="2087"/>
        <w:gridCol w:w="7410"/>
      </w:tblGrid>
      <w:tr w:rsidR="00D3553A" w:rsidRPr="00D3553A" w14:paraId="1AD5D60C" w14:textId="77777777" w:rsidTr="00D3553A">
        <w:trPr>
          <w:tblCellSpacing w:w="0" w:type="dxa"/>
        </w:trPr>
        <w:tc>
          <w:tcPr>
            <w:tcW w:w="9497" w:type="dxa"/>
            <w:gridSpan w:val="2"/>
            <w:vAlign w:val="center"/>
            <w:hideMark/>
          </w:tcPr>
          <w:p w14:paraId="11891C28" w14:textId="1E4C04B2" w:rsidR="00627F8C" w:rsidRPr="00D3553A" w:rsidRDefault="00257215" w:rsidP="005B0410">
            <w:pPr>
              <w:spacing w:after="0" w:line="240" w:lineRule="auto"/>
              <w:rPr>
                <w:rFonts w:eastAsia="Times New Roman"/>
                <w:b/>
                <w:caps/>
                <w:color w:val="404040" w:themeColor="text1" w:themeTint="BF"/>
                <w:sz w:val="24"/>
                <w:szCs w:val="24"/>
              </w:rPr>
            </w:pPr>
            <w:r>
              <w:rPr>
                <w:rFonts w:eastAsia="Times New Roman"/>
                <w:b/>
                <w:caps/>
                <w:color w:val="404040" w:themeColor="text1" w:themeTint="BF"/>
                <w:sz w:val="24"/>
                <w:szCs w:val="24"/>
              </w:rPr>
              <w:t>Überblick zur</w:t>
            </w:r>
            <w:r w:rsidR="00627F8C" w:rsidRPr="00D3553A">
              <w:rPr>
                <w:rFonts w:eastAsia="Times New Roman"/>
                <w:b/>
                <w:caps/>
                <w:color w:val="404040" w:themeColor="text1" w:themeTint="BF"/>
                <w:sz w:val="24"/>
                <w:szCs w:val="24"/>
              </w:rPr>
              <w:t xml:space="preserve"> Geschichte Hongkongs</w:t>
            </w:r>
          </w:p>
          <w:p w14:paraId="0A3E8799" w14:textId="77777777" w:rsidR="00D3553A" w:rsidRPr="00D3553A" w:rsidRDefault="00D3553A" w:rsidP="005B0410">
            <w:pPr>
              <w:spacing w:after="0" w:line="240" w:lineRule="auto"/>
              <w:rPr>
                <w:rFonts w:eastAsia="Times New Roman"/>
                <w:b/>
                <w:color w:val="404040" w:themeColor="text1" w:themeTint="BF"/>
                <w:sz w:val="24"/>
                <w:szCs w:val="24"/>
              </w:rPr>
            </w:pPr>
          </w:p>
          <w:p w14:paraId="5409E653" w14:textId="77777777" w:rsidR="00627F8C" w:rsidRPr="00D3553A" w:rsidRDefault="00627F8C" w:rsidP="005B0410">
            <w:pPr>
              <w:spacing w:after="0" w:line="240" w:lineRule="auto"/>
              <w:rPr>
                <w:rFonts w:eastAsia="Times New Roman"/>
                <w:b/>
                <w:color w:val="404040" w:themeColor="text1" w:themeTint="BF"/>
                <w:sz w:val="24"/>
                <w:szCs w:val="24"/>
              </w:rPr>
            </w:pPr>
          </w:p>
        </w:tc>
      </w:tr>
      <w:tr w:rsidR="00D3553A" w:rsidRPr="00D3553A" w14:paraId="05B2BE4B" w14:textId="77777777" w:rsidTr="00D3553A">
        <w:trPr>
          <w:trHeight w:val="572"/>
          <w:tblCellSpacing w:w="0" w:type="dxa"/>
        </w:trPr>
        <w:tc>
          <w:tcPr>
            <w:tcW w:w="2087" w:type="dxa"/>
            <w:vAlign w:val="center"/>
            <w:hideMark/>
          </w:tcPr>
          <w:p w14:paraId="1881404F"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b/>
                <w:bCs/>
                <w:color w:val="404040" w:themeColor="text1" w:themeTint="BF"/>
                <w:sz w:val="24"/>
                <w:szCs w:val="24"/>
              </w:rPr>
              <w:t>700 v.Ch.</w:t>
            </w:r>
          </w:p>
        </w:tc>
        <w:tc>
          <w:tcPr>
            <w:tcW w:w="7410" w:type="dxa"/>
            <w:vAlign w:val="center"/>
            <w:hideMark/>
          </w:tcPr>
          <w:p w14:paraId="318CE826"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color w:val="404040" w:themeColor="text1" w:themeTint="BF"/>
                <w:sz w:val="24"/>
                <w:szCs w:val="24"/>
              </w:rPr>
              <w:t>Fischergemeinschaften verbünden sich zu ersten Gemeinden.</w:t>
            </w:r>
          </w:p>
        </w:tc>
      </w:tr>
      <w:tr w:rsidR="00D3553A" w:rsidRPr="00D3553A" w14:paraId="290DFC09" w14:textId="77777777" w:rsidTr="00D3553A">
        <w:trPr>
          <w:trHeight w:val="549"/>
          <w:tblCellSpacing w:w="0" w:type="dxa"/>
        </w:trPr>
        <w:tc>
          <w:tcPr>
            <w:tcW w:w="2087" w:type="dxa"/>
            <w:vAlign w:val="center"/>
            <w:hideMark/>
          </w:tcPr>
          <w:p w14:paraId="353AF779"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b/>
                <w:bCs/>
                <w:color w:val="404040" w:themeColor="text1" w:themeTint="BF"/>
                <w:sz w:val="24"/>
                <w:szCs w:val="24"/>
              </w:rPr>
              <w:t>50 v.Ch.</w:t>
            </w:r>
          </w:p>
        </w:tc>
        <w:tc>
          <w:tcPr>
            <w:tcW w:w="7410" w:type="dxa"/>
            <w:vAlign w:val="center"/>
            <w:hideMark/>
          </w:tcPr>
          <w:p w14:paraId="3234A796"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color w:val="404040" w:themeColor="text1" w:themeTint="BF"/>
                <w:sz w:val="24"/>
                <w:szCs w:val="24"/>
              </w:rPr>
              <w:t>China verleibt sich der Region ein.</w:t>
            </w:r>
          </w:p>
        </w:tc>
      </w:tr>
      <w:tr w:rsidR="00D3553A" w:rsidRPr="00D3553A" w14:paraId="70DED756" w14:textId="77777777" w:rsidTr="00D3553A">
        <w:trPr>
          <w:trHeight w:val="822"/>
          <w:tblCellSpacing w:w="0" w:type="dxa"/>
        </w:trPr>
        <w:tc>
          <w:tcPr>
            <w:tcW w:w="2087" w:type="dxa"/>
            <w:vAlign w:val="center"/>
            <w:hideMark/>
          </w:tcPr>
          <w:p w14:paraId="188AB73E"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b/>
                <w:bCs/>
                <w:color w:val="404040" w:themeColor="text1" w:themeTint="BF"/>
                <w:sz w:val="24"/>
                <w:szCs w:val="24"/>
              </w:rPr>
              <w:t>960 –  1500</w:t>
            </w:r>
          </w:p>
        </w:tc>
        <w:tc>
          <w:tcPr>
            <w:tcW w:w="7410" w:type="dxa"/>
            <w:vAlign w:val="center"/>
            <w:hideMark/>
          </w:tcPr>
          <w:p w14:paraId="1CA4946D"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color w:val="404040" w:themeColor="text1" w:themeTint="BF"/>
                <w:sz w:val="24"/>
                <w:szCs w:val="24"/>
              </w:rPr>
              <w:t>Clans lassen sich in der Region nieder und schützen sich mit Mauern gegenüber Banditen und Piraten.</w:t>
            </w:r>
          </w:p>
        </w:tc>
      </w:tr>
      <w:tr w:rsidR="00D3553A" w:rsidRPr="00D3553A" w14:paraId="4940E09F" w14:textId="77777777" w:rsidTr="00D3553A">
        <w:trPr>
          <w:trHeight w:val="518"/>
          <w:tblCellSpacing w:w="0" w:type="dxa"/>
        </w:trPr>
        <w:tc>
          <w:tcPr>
            <w:tcW w:w="2087" w:type="dxa"/>
            <w:vAlign w:val="center"/>
            <w:hideMark/>
          </w:tcPr>
          <w:p w14:paraId="2FF7F1DC"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b/>
                <w:bCs/>
                <w:color w:val="404040" w:themeColor="text1" w:themeTint="BF"/>
                <w:sz w:val="24"/>
                <w:szCs w:val="24"/>
              </w:rPr>
              <w:t>1514</w:t>
            </w:r>
          </w:p>
        </w:tc>
        <w:tc>
          <w:tcPr>
            <w:tcW w:w="7410" w:type="dxa"/>
            <w:vAlign w:val="center"/>
            <w:hideMark/>
          </w:tcPr>
          <w:p w14:paraId="560642E3"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color w:val="404040" w:themeColor="text1" w:themeTint="BF"/>
                <w:sz w:val="24"/>
                <w:szCs w:val="24"/>
              </w:rPr>
              <w:t xml:space="preserve">Portugiesische Händler bauen eine Basis in Tuen </w:t>
            </w:r>
            <w:proofErr w:type="spellStart"/>
            <w:r w:rsidRPr="00D3553A">
              <w:rPr>
                <w:rFonts w:eastAsia="Times New Roman"/>
                <w:color w:val="404040" w:themeColor="text1" w:themeTint="BF"/>
                <w:sz w:val="24"/>
                <w:szCs w:val="24"/>
              </w:rPr>
              <w:t>Mun</w:t>
            </w:r>
            <w:proofErr w:type="spellEnd"/>
            <w:r w:rsidRPr="00D3553A">
              <w:rPr>
                <w:rFonts w:eastAsia="Times New Roman"/>
                <w:color w:val="404040" w:themeColor="text1" w:themeTint="BF"/>
                <w:sz w:val="24"/>
                <w:szCs w:val="24"/>
              </w:rPr>
              <w:t>.</w:t>
            </w:r>
          </w:p>
        </w:tc>
      </w:tr>
      <w:tr w:rsidR="00D3553A" w:rsidRPr="00D3553A" w14:paraId="4BCF2BA1" w14:textId="77777777" w:rsidTr="00D3553A">
        <w:trPr>
          <w:trHeight w:val="920"/>
          <w:tblCellSpacing w:w="0" w:type="dxa"/>
        </w:trPr>
        <w:tc>
          <w:tcPr>
            <w:tcW w:w="2087" w:type="dxa"/>
            <w:vAlign w:val="center"/>
            <w:hideMark/>
          </w:tcPr>
          <w:p w14:paraId="58F60BA7"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b/>
                <w:bCs/>
                <w:color w:val="404040" w:themeColor="text1" w:themeTint="BF"/>
                <w:sz w:val="24"/>
                <w:szCs w:val="24"/>
              </w:rPr>
              <w:t>Frühes 19. Jhd.</w:t>
            </w:r>
          </w:p>
        </w:tc>
        <w:tc>
          <w:tcPr>
            <w:tcW w:w="7410" w:type="dxa"/>
            <w:vAlign w:val="center"/>
            <w:hideMark/>
          </w:tcPr>
          <w:p w14:paraId="7229E1FA"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color w:val="404040" w:themeColor="text1" w:themeTint="BF"/>
                <w:sz w:val="24"/>
                <w:szCs w:val="24"/>
              </w:rPr>
              <w:t>Britische Kaufleute handeln mit Opium für chinesische Seide, Silber, Gewürze und Tee.</w:t>
            </w:r>
          </w:p>
        </w:tc>
      </w:tr>
      <w:tr w:rsidR="00D3553A" w:rsidRPr="00D3553A" w14:paraId="57B342E6" w14:textId="77777777" w:rsidTr="00D3553A">
        <w:trPr>
          <w:trHeight w:val="900"/>
          <w:tblCellSpacing w:w="0" w:type="dxa"/>
        </w:trPr>
        <w:tc>
          <w:tcPr>
            <w:tcW w:w="2087" w:type="dxa"/>
            <w:vAlign w:val="center"/>
            <w:hideMark/>
          </w:tcPr>
          <w:p w14:paraId="65C9AA69"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b/>
                <w:bCs/>
                <w:color w:val="404040" w:themeColor="text1" w:themeTint="BF"/>
                <w:sz w:val="24"/>
                <w:szCs w:val="24"/>
              </w:rPr>
              <w:t xml:space="preserve">1840 – 42 </w:t>
            </w:r>
          </w:p>
        </w:tc>
        <w:tc>
          <w:tcPr>
            <w:tcW w:w="7410" w:type="dxa"/>
            <w:vAlign w:val="center"/>
            <w:hideMark/>
          </w:tcPr>
          <w:p w14:paraId="049B5FB5"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color w:val="404040" w:themeColor="text1" w:themeTint="BF"/>
                <w:sz w:val="24"/>
                <w:szCs w:val="24"/>
              </w:rPr>
              <w:t>Der 1. Opiumkrieg führt dazu, dass China Hong Kong Island an Großbritannien abtritt. Hong Kong gilt ab sofort als Kronkolonie.</w:t>
            </w:r>
          </w:p>
        </w:tc>
      </w:tr>
      <w:tr w:rsidR="00D3553A" w:rsidRPr="00D3553A" w14:paraId="2BC42E71" w14:textId="77777777" w:rsidTr="00D3553A">
        <w:trPr>
          <w:trHeight w:val="894"/>
          <w:tblCellSpacing w:w="0" w:type="dxa"/>
        </w:trPr>
        <w:tc>
          <w:tcPr>
            <w:tcW w:w="2087" w:type="dxa"/>
            <w:vAlign w:val="center"/>
            <w:hideMark/>
          </w:tcPr>
          <w:p w14:paraId="131A4879"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b/>
                <w:bCs/>
                <w:color w:val="404040" w:themeColor="text1" w:themeTint="BF"/>
                <w:sz w:val="24"/>
                <w:szCs w:val="24"/>
              </w:rPr>
              <w:t>1860</w:t>
            </w:r>
          </w:p>
        </w:tc>
        <w:tc>
          <w:tcPr>
            <w:tcW w:w="7410" w:type="dxa"/>
            <w:vAlign w:val="center"/>
            <w:hideMark/>
          </w:tcPr>
          <w:p w14:paraId="725B1867"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color w:val="404040" w:themeColor="text1" w:themeTint="BF"/>
                <w:sz w:val="24"/>
                <w:szCs w:val="24"/>
              </w:rPr>
              <w:t xml:space="preserve">Die Halbinsel Kowloon und </w:t>
            </w:r>
            <w:proofErr w:type="spellStart"/>
            <w:r w:rsidRPr="00D3553A">
              <w:rPr>
                <w:rFonts w:eastAsia="Times New Roman"/>
                <w:color w:val="404040" w:themeColor="text1" w:themeTint="BF"/>
                <w:sz w:val="24"/>
                <w:szCs w:val="24"/>
              </w:rPr>
              <w:t>Stonecutters</w:t>
            </w:r>
            <w:proofErr w:type="spellEnd"/>
            <w:r w:rsidRPr="00D3553A">
              <w:rPr>
                <w:rFonts w:eastAsia="Times New Roman"/>
                <w:color w:val="404040" w:themeColor="text1" w:themeTint="BF"/>
                <w:sz w:val="24"/>
                <w:szCs w:val="24"/>
              </w:rPr>
              <w:t xml:space="preserve"> Island werden in weiteren Auseinandersetzungen ebenfalls an Großbritannien übergeben.</w:t>
            </w:r>
          </w:p>
        </w:tc>
      </w:tr>
      <w:tr w:rsidR="00D3553A" w:rsidRPr="00D3553A" w14:paraId="14B08FF1" w14:textId="77777777" w:rsidTr="00D3553A">
        <w:trPr>
          <w:trHeight w:val="874"/>
          <w:tblCellSpacing w:w="0" w:type="dxa"/>
        </w:trPr>
        <w:tc>
          <w:tcPr>
            <w:tcW w:w="2087" w:type="dxa"/>
            <w:vAlign w:val="center"/>
            <w:hideMark/>
          </w:tcPr>
          <w:p w14:paraId="203664D1"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b/>
                <w:bCs/>
                <w:color w:val="404040" w:themeColor="text1" w:themeTint="BF"/>
                <w:sz w:val="24"/>
                <w:szCs w:val="24"/>
              </w:rPr>
              <w:t>1898</w:t>
            </w:r>
          </w:p>
        </w:tc>
        <w:tc>
          <w:tcPr>
            <w:tcW w:w="7410" w:type="dxa"/>
            <w:vAlign w:val="center"/>
            <w:hideMark/>
          </w:tcPr>
          <w:p w14:paraId="61C66F81"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color w:val="404040" w:themeColor="text1" w:themeTint="BF"/>
                <w:sz w:val="24"/>
                <w:szCs w:val="24"/>
              </w:rPr>
              <w:t xml:space="preserve">Die New </w:t>
            </w:r>
            <w:proofErr w:type="spellStart"/>
            <w:r w:rsidRPr="00D3553A">
              <w:rPr>
                <w:rFonts w:eastAsia="Times New Roman"/>
                <w:color w:val="404040" w:themeColor="text1" w:themeTint="BF"/>
                <w:sz w:val="24"/>
                <w:szCs w:val="24"/>
              </w:rPr>
              <w:t>Territories</w:t>
            </w:r>
            <w:proofErr w:type="spellEnd"/>
            <w:r w:rsidRPr="00D3553A">
              <w:rPr>
                <w:rFonts w:eastAsia="Times New Roman"/>
                <w:color w:val="404040" w:themeColor="text1" w:themeTint="BF"/>
                <w:sz w:val="24"/>
                <w:szCs w:val="24"/>
              </w:rPr>
              <w:t xml:space="preserve"> werden für 99 Jahre an die Briten verpachtet. Die Kolonie entwickelt sich zu einem wichtigen Handelsplatz.</w:t>
            </w:r>
          </w:p>
        </w:tc>
      </w:tr>
      <w:tr w:rsidR="00D3553A" w:rsidRPr="00D3553A" w14:paraId="6CF3EAA4" w14:textId="77777777" w:rsidTr="00D3553A">
        <w:trPr>
          <w:trHeight w:val="868"/>
          <w:tblCellSpacing w:w="0" w:type="dxa"/>
        </w:trPr>
        <w:tc>
          <w:tcPr>
            <w:tcW w:w="2087" w:type="dxa"/>
            <w:vAlign w:val="center"/>
            <w:hideMark/>
          </w:tcPr>
          <w:p w14:paraId="548ECF7D"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b/>
                <w:bCs/>
                <w:color w:val="404040" w:themeColor="text1" w:themeTint="BF"/>
                <w:sz w:val="24"/>
                <w:szCs w:val="24"/>
              </w:rPr>
              <w:lastRenderedPageBreak/>
              <w:t>1910</w:t>
            </w:r>
          </w:p>
        </w:tc>
        <w:tc>
          <w:tcPr>
            <w:tcW w:w="7410" w:type="dxa"/>
            <w:vAlign w:val="center"/>
            <w:hideMark/>
          </w:tcPr>
          <w:p w14:paraId="05BADE6F"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color w:val="404040" w:themeColor="text1" w:themeTint="BF"/>
                <w:sz w:val="24"/>
                <w:szCs w:val="24"/>
              </w:rPr>
              <w:t>Der Bau der Kowloon-</w:t>
            </w:r>
            <w:proofErr w:type="spellStart"/>
            <w:r w:rsidRPr="00D3553A">
              <w:rPr>
                <w:rFonts w:eastAsia="Times New Roman"/>
                <w:color w:val="404040" w:themeColor="text1" w:themeTint="BF"/>
                <w:sz w:val="24"/>
                <w:szCs w:val="24"/>
              </w:rPr>
              <w:t>Canton</w:t>
            </w:r>
            <w:proofErr w:type="spellEnd"/>
            <w:r w:rsidRPr="00D3553A">
              <w:rPr>
                <w:rFonts w:eastAsia="Times New Roman"/>
                <w:color w:val="404040" w:themeColor="text1" w:themeTint="BF"/>
                <w:sz w:val="24"/>
                <w:szCs w:val="24"/>
              </w:rPr>
              <w:t xml:space="preserve"> Eisenbahn an die Grenze zum Festland China ist beendet.</w:t>
            </w:r>
          </w:p>
        </w:tc>
      </w:tr>
      <w:tr w:rsidR="00D3553A" w:rsidRPr="00D3553A" w14:paraId="465F700B" w14:textId="77777777" w:rsidTr="00D3553A">
        <w:trPr>
          <w:trHeight w:val="848"/>
          <w:tblCellSpacing w:w="0" w:type="dxa"/>
        </w:trPr>
        <w:tc>
          <w:tcPr>
            <w:tcW w:w="2087" w:type="dxa"/>
            <w:vAlign w:val="center"/>
            <w:hideMark/>
          </w:tcPr>
          <w:p w14:paraId="647D76C2"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b/>
                <w:bCs/>
                <w:color w:val="404040" w:themeColor="text1" w:themeTint="BF"/>
                <w:sz w:val="24"/>
                <w:szCs w:val="24"/>
              </w:rPr>
              <w:t>1911 –1949</w:t>
            </w:r>
          </w:p>
        </w:tc>
        <w:tc>
          <w:tcPr>
            <w:tcW w:w="7410" w:type="dxa"/>
            <w:vAlign w:val="center"/>
            <w:hideMark/>
          </w:tcPr>
          <w:p w14:paraId="3C41E0F2"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color w:val="404040" w:themeColor="text1" w:themeTint="BF"/>
                <w:sz w:val="24"/>
                <w:szCs w:val="24"/>
              </w:rPr>
              <w:t>Politische Unruhen und Kriege führen zu einem Flüchtlingsansturm aus China nach Hong Kong.</w:t>
            </w:r>
          </w:p>
        </w:tc>
      </w:tr>
      <w:tr w:rsidR="00D3553A" w:rsidRPr="00D3553A" w14:paraId="26CF2344" w14:textId="77777777" w:rsidTr="00D3553A">
        <w:trPr>
          <w:trHeight w:val="828"/>
          <w:tblCellSpacing w:w="0" w:type="dxa"/>
        </w:trPr>
        <w:tc>
          <w:tcPr>
            <w:tcW w:w="2087" w:type="dxa"/>
            <w:vAlign w:val="center"/>
            <w:hideMark/>
          </w:tcPr>
          <w:p w14:paraId="565A1E73"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b/>
                <w:bCs/>
                <w:color w:val="404040" w:themeColor="text1" w:themeTint="BF"/>
                <w:sz w:val="24"/>
                <w:szCs w:val="24"/>
              </w:rPr>
              <w:t xml:space="preserve">1941 – 1945 </w:t>
            </w:r>
          </w:p>
        </w:tc>
        <w:tc>
          <w:tcPr>
            <w:tcW w:w="7410" w:type="dxa"/>
            <w:vAlign w:val="center"/>
            <w:hideMark/>
          </w:tcPr>
          <w:p w14:paraId="5A4F146B"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color w:val="404040" w:themeColor="text1" w:themeTint="BF"/>
                <w:sz w:val="24"/>
                <w:szCs w:val="24"/>
              </w:rPr>
              <w:t>Während des zweiten Weltkriegs wird Hong Kong von Japan besetzt.</w:t>
            </w:r>
          </w:p>
        </w:tc>
      </w:tr>
      <w:tr w:rsidR="00D3553A" w:rsidRPr="00D3553A" w14:paraId="46C2C3E7" w14:textId="77777777" w:rsidTr="00D3553A">
        <w:trPr>
          <w:trHeight w:val="1092"/>
          <w:tblCellSpacing w:w="0" w:type="dxa"/>
        </w:trPr>
        <w:tc>
          <w:tcPr>
            <w:tcW w:w="2087" w:type="dxa"/>
            <w:vAlign w:val="center"/>
            <w:hideMark/>
          </w:tcPr>
          <w:p w14:paraId="7388ABBC"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b/>
                <w:bCs/>
                <w:color w:val="404040" w:themeColor="text1" w:themeTint="BF"/>
                <w:sz w:val="24"/>
                <w:szCs w:val="24"/>
              </w:rPr>
              <w:t>1950er – 1970er</w:t>
            </w:r>
          </w:p>
        </w:tc>
        <w:tc>
          <w:tcPr>
            <w:tcW w:w="7410" w:type="dxa"/>
            <w:vAlign w:val="center"/>
            <w:hideMark/>
          </w:tcPr>
          <w:p w14:paraId="5D3148CD"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color w:val="404040" w:themeColor="text1" w:themeTint="BF"/>
                <w:sz w:val="24"/>
                <w:szCs w:val="24"/>
              </w:rPr>
              <w:t>Chinesische Einwanderer etablieren die Textil- und Produktionsindustrie. Waren "Made in Hong Kong" werden in die ganze Welt exportiert.</w:t>
            </w:r>
          </w:p>
        </w:tc>
      </w:tr>
      <w:tr w:rsidR="00D3553A" w:rsidRPr="00D3553A" w14:paraId="4FA1791E" w14:textId="77777777" w:rsidTr="00D3553A">
        <w:trPr>
          <w:trHeight w:val="806"/>
          <w:tblCellSpacing w:w="0" w:type="dxa"/>
        </w:trPr>
        <w:tc>
          <w:tcPr>
            <w:tcW w:w="2087" w:type="dxa"/>
            <w:vAlign w:val="center"/>
            <w:hideMark/>
          </w:tcPr>
          <w:p w14:paraId="38E2502E"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b/>
                <w:bCs/>
                <w:color w:val="404040" w:themeColor="text1" w:themeTint="BF"/>
                <w:sz w:val="24"/>
                <w:szCs w:val="24"/>
              </w:rPr>
              <w:t>1980er</w:t>
            </w:r>
          </w:p>
        </w:tc>
        <w:tc>
          <w:tcPr>
            <w:tcW w:w="7410" w:type="dxa"/>
            <w:vAlign w:val="center"/>
            <w:hideMark/>
          </w:tcPr>
          <w:p w14:paraId="5D2AD7B1"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color w:val="404040" w:themeColor="text1" w:themeTint="BF"/>
                <w:sz w:val="24"/>
                <w:szCs w:val="24"/>
              </w:rPr>
              <w:t>Hong Kong wird zu einem internationalen Finanzzentrum und rangiert unter den Top 10 der Welt.</w:t>
            </w:r>
          </w:p>
        </w:tc>
      </w:tr>
      <w:tr w:rsidR="00D3553A" w:rsidRPr="00D3553A" w14:paraId="62284DD4" w14:textId="77777777" w:rsidTr="00D3553A">
        <w:trPr>
          <w:trHeight w:val="786"/>
          <w:tblCellSpacing w:w="0" w:type="dxa"/>
        </w:trPr>
        <w:tc>
          <w:tcPr>
            <w:tcW w:w="2087" w:type="dxa"/>
            <w:vAlign w:val="center"/>
            <w:hideMark/>
          </w:tcPr>
          <w:p w14:paraId="00B0493F"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b/>
                <w:bCs/>
                <w:color w:val="404040" w:themeColor="text1" w:themeTint="BF"/>
                <w:sz w:val="24"/>
                <w:szCs w:val="24"/>
              </w:rPr>
              <w:t>1984</w:t>
            </w:r>
          </w:p>
        </w:tc>
        <w:tc>
          <w:tcPr>
            <w:tcW w:w="7410" w:type="dxa"/>
            <w:vAlign w:val="center"/>
            <w:hideMark/>
          </w:tcPr>
          <w:p w14:paraId="05F6A518"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color w:val="404040" w:themeColor="text1" w:themeTint="BF"/>
                <w:sz w:val="24"/>
                <w:szCs w:val="24"/>
              </w:rPr>
              <w:t xml:space="preserve">China und </w:t>
            </w:r>
            <w:proofErr w:type="spellStart"/>
            <w:r w:rsidRPr="00D3553A">
              <w:rPr>
                <w:rFonts w:eastAsia="Times New Roman"/>
                <w:color w:val="404040" w:themeColor="text1" w:themeTint="BF"/>
                <w:sz w:val="24"/>
                <w:szCs w:val="24"/>
              </w:rPr>
              <w:t>Großbritanntien</w:t>
            </w:r>
            <w:proofErr w:type="spellEnd"/>
            <w:r w:rsidRPr="00D3553A">
              <w:rPr>
                <w:rFonts w:eastAsia="Times New Roman"/>
                <w:color w:val="404040" w:themeColor="text1" w:themeTint="BF"/>
                <w:sz w:val="24"/>
                <w:szCs w:val="24"/>
              </w:rPr>
              <w:t xml:space="preserve"> unterzeichnen die </w:t>
            </w:r>
            <w:proofErr w:type="spellStart"/>
            <w:r w:rsidRPr="00D3553A">
              <w:rPr>
                <w:rFonts w:eastAsia="Times New Roman"/>
                <w:color w:val="404040" w:themeColor="text1" w:themeTint="BF"/>
                <w:sz w:val="24"/>
                <w:szCs w:val="24"/>
              </w:rPr>
              <w:t>Sino</w:t>
            </w:r>
            <w:proofErr w:type="spellEnd"/>
            <w:r w:rsidRPr="00D3553A">
              <w:rPr>
                <w:rFonts w:eastAsia="Times New Roman"/>
                <w:color w:val="404040" w:themeColor="text1" w:themeTint="BF"/>
                <w:sz w:val="24"/>
                <w:szCs w:val="24"/>
              </w:rPr>
              <w:t>-British Joint Declaration über die Zukunft Hong Kongs.</w:t>
            </w:r>
          </w:p>
        </w:tc>
      </w:tr>
      <w:tr w:rsidR="00D3553A" w:rsidRPr="00D3553A" w14:paraId="6D7E0826" w14:textId="77777777" w:rsidTr="00D3553A">
        <w:trPr>
          <w:trHeight w:val="780"/>
          <w:tblCellSpacing w:w="0" w:type="dxa"/>
        </w:trPr>
        <w:tc>
          <w:tcPr>
            <w:tcW w:w="2087" w:type="dxa"/>
            <w:vAlign w:val="center"/>
            <w:hideMark/>
          </w:tcPr>
          <w:p w14:paraId="3F3EA79F"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b/>
                <w:bCs/>
                <w:color w:val="404040" w:themeColor="text1" w:themeTint="BF"/>
                <w:sz w:val="24"/>
                <w:szCs w:val="24"/>
              </w:rPr>
              <w:t xml:space="preserve">1.7.1997 </w:t>
            </w:r>
          </w:p>
        </w:tc>
        <w:tc>
          <w:tcPr>
            <w:tcW w:w="7410" w:type="dxa"/>
            <w:vAlign w:val="center"/>
            <w:hideMark/>
          </w:tcPr>
          <w:p w14:paraId="61B16509"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color w:val="404040" w:themeColor="text1" w:themeTint="BF"/>
                <w:sz w:val="24"/>
                <w:szCs w:val="24"/>
              </w:rPr>
              <w:t>Hong Kong wird zur Sonderverwaltungszone Hong Kong der Volksrepublik China</w:t>
            </w:r>
          </w:p>
        </w:tc>
      </w:tr>
      <w:tr w:rsidR="00D3553A" w:rsidRPr="00D3553A" w14:paraId="5952218C" w14:textId="77777777" w:rsidTr="00D3553A">
        <w:trPr>
          <w:trHeight w:val="1185"/>
          <w:tblCellSpacing w:w="0" w:type="dxa"/>
        </w:trPr>
        <w:tc>
          <w:tcPr>
            <w:tcW w:w="2087" w:type="dxa"/>
            <w:vAlign w:val="center"/>
            <w:hideMark/>
          </w:tcPr>
          <w:p w14:paraId="170B79A4"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b/>
                <w:bCs/>
                <w:color w:val="404040" w:themeColor="text1" w:themeTint="BF"/>
                <w:sz w:val="24"/>
                <w:szCs w:val="24"/>
              </w:rPr>
              <w:t xml:space="preserve">1998 </w:t>
            </w:r>
          </w:p>
        </w:tc>
        <w:tc>
          <w:tcPr>
            <w:tcW w:w="7410" w:type="dxa"/>
            <w:vAlign w:val="center"/>
            <w:hideMark/>
          </w:tcPr>
          <w:p w14:paraId="2E464858"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color w:val="404040" w:themeColor="text1" w:themeTint="BF"/>
                <w:sz w:val="24"/>
                <w:szCs w:val="24"/>
              </w:rPr>
              <w:t xml:space="preserve">Hong Kong International Airport eröffnet bei </w:t>
            </w:r>
            <w:proofErr w:type="spellStart"/>
            <w:r w:rsidRPr="00D3553A">
              <w:rPr>
                <w:rFonts w:eastAsia="Times New Roman"/>
                <w:color w:val="404040" w:themeColor="text1" w:themeTint="BF"/>
                <w:sz w:val="24"/>
                <w:szCs w:val="24"/>
              </w:rPr>
              <w:t>Chek</w:t>
            </w:r>
            <w:proofErr w:type="spellEnd"/>
            <w:r w:rsidRPr="00D3553A">
              <w:rPr>
                <w:rFonts w:eastAsia="Times New Roman"/>
                <w:color w:val="404040" w:themeColor="text1" w:themeTint="BF"/>
                <w:sz w:val="24"/>
                <w:szCs w:val="24"/>
              </w:rPr>
              <w:t xml:space="preserve"> </w:t>
            </w:r>
            <w:proofErr w:type="spellStart"/>
            <w:r w:rsidRPr="00D3553A">
              <w:rPr>
                <w:rFonts w:eastAsia="Times New Roman"/>
                <w:color w:val="404040" w:themeColor="text1" w:themeTint="BF"/>
                <w:sz w:val="24"/>
                <w:szCs w:val="24"/>
              </w:rPr>
              <w:t>Lap</w:t>
            </w:r>
            <w:proofErr w:type="spellEnd"/>
            <w:r w:rsidRPr="00D3553A">
              <w:rPr>
                <w:rFonts w:eastAsia="Times New Roman"/>
                <w:color w:val="404040" w:themeColor="text1" w:themeTint="BF"/>
                <w:sz w:val="24"/>
                <w:szCs w:val="24"/>
              </w:rPr>
              <w:t xml:space="preserve"> Kok und wird im darauf folgenden Jahr von der </w:t>
            </w:r>
            <w:proofErr w:type="spellStart"/>
            <w:r w:rsidRPr="00D3553A">
              <w:rPr>
                <w:rFonts w:eastAsia="Times New Roman"/>
                <w:color w:val="404040" w:themeColor="text1" w:themeTint="BF"/>
                <w:sz w:val="24"/>
                <w:szCs w:val="24"/>
              </w:rPr>
              <w:t>Construction</w:t>
            </w:r>
            <w:proofErr w:type="spellEnd"/>
            <w:r w:rsidRPr="00D3553A">
              <w:rPr>
                <w:rFonts w:eastAsia="Times New Roman"/>
                <w:color w:val="404040" w:themeColor="text1" w:themeTint="BF"/>
                <w:sz w:val="24"/>
                <w:szCs w:val="24"/>
              </w:rPr>
              <w:t xml:space="preserve"> </w:t>
            </w:r>
            <w:proofErr w:type="spellStart"/>
            <w:r w:rsidRPr="00D3553A">
              <w:rPr>
                <w:rFonts w:eastAsia="Times New Roman"/>
                <w:color w:val="404040" w:themeColor="text1" w:themeTint="BF"/>
                <w:sz w:val="24"/>
                <w:szCs w:val="24"/>
              </w:rPr>
              <w:t>Industry</w:t>
            </w:r>
            <w:proofErr w:type="spellEnd"/>
            <w:r w:rsidRPr="00D3553A">
              <w:rPr>
                <w:rFonts w:eastAsia="Times New Roman"/>
                <w:color w:val="404040" w:themeColor="text1" w:themeTint="BF"/>
                <w:sz w:val="24"/>
                <w:szCs w:val="24"/>
              </w:rPr>
              <w:t xml:space="preserve"> </w:t>
            </w:r>
            <w:proofErr w:type="spellStart"/>
            <w:r w:rsidRPr="00D3553A">
              <w:rPr>
                <w:rFonts w:eastAsia="Times New Roman"/>
                <w:color w:val="404040" w:themeColor="text1" w:themeTint="BF"/>
                <w:sz w:val="24"/>
                <w:szCs w:val="24"/>
              </w:rPr>
              <w:t>Manufactures</w:t>
            </w:r>
            <w:proofErr w:type="spellEnd"/>
            <w:r w:rsidRPr="00D3553A">
              <w:rPr>
                <w:rFonts w:eastAsia="Times New Roman"/>
                <w:color w:val="404040" w:themeColor="text1" w:themeTint="BF"/>
                <w:sz w:val="24"/>
                <w:szCs w:val="24"/>
              </w:rPr>
              <w:t xml:space="preserve"> </w:t>
            </w:r>
            <w:proofErr w:type="spellStart"/>
            <w:r w:rsidRPr="00D3553A">
              <w:rPr>
                <w:rFonts w:eastAsia="Times New Roman"/>
                <w:color w:val="404040" w:themeColor="text1" w:themeTint="BF"/>
                <w:sz w:val="24"/>
                <w:szCs w:val="24"/>
              </w:rPr>
              <w:t>Association</w:t>
            </w:r>
            <w:proofErr w:type="spellEnd"/>
            <w:r w:rsidRPr="00D3553A">
              <w:rPr>
                <w:rFonts w:eastAsia="Times New Roman"/>
                <w:color w:val="404040" w:themeColor="text1" w:themeTint="BF"/>
                <w:sz w:val="24"/>
                <w:szCs w:val="24"/>
              </w:rPr>
              <w:t xml:space="preserve"> (CIMA) als eines der Top 10 Bauwerke des 20. Jahrhundert benannt.</w:t>
            </w:r>
          </w:p>
        </w:tc>
      </w:tr>
      <w:tr w:rsidR="00D3553A" w:rsidRPr="00D3553A" w14:paraId="419EF0A5" w14:textId="77777777" w:rsidTr="00D3553A">
        <w:trPr>
          <w:trHeight w:val="762"/>
          <w:tblCellSpacing w:w="0" w:type="dxa"/>
        </w:trPr>
        <w:tc>
          <w:tcPr>
            <w:tcW w:w="2087" w:type="dxa"/>
            <w:vAlign w:val="center"/>
          </w:tcPr>
          <w:p w14:paraId="3EDDDFEF" w14:textId="77777777" w:rsidR="00627F8C" w:rsidRPr="00D3553A" w:rsidRDefault="00627F8C" w:rsidP="005B0410">
            <w:pPr>
              <w:spacing w:after="0" w:line="240" w:lineRule="auto"/>
              <w:rPr>
                <w:rFonts w:eastAsia="Times New Roman"/>
                <w:b/>
                <w:bCs/>
                <w:color w:val="404040" w:themeColor="text1" w:themeTint="BF"/>
                <w:sz w:val="24"/>
                <w:szCs w:val="24"/>
              </w:rPr>
            </w:pPr>
            <w:r w:rsidRPr="00D3553A">
              <w:rPr>
                <w:rFonts w:eastAsia="Times New Roman"/>
                <w:b/>
                <w:bCs/>
                <w:color w:val="404040" w:themeColor="text1" w:themeTint="BF"/>
                <w:sz w:val="24"/>
                <w:szCs w:val="24"/>
              </w:rPr>
              <w:t>2018</w:t>
            </w:r>
          </w:p>
        </w:tc>
        <w:tc>
          <w:tcPr>
            <w:tcW w:w="7410" w:type="dxa"/>
            <w:vAlign w:val="center"/>
          </w:tcPr>
          <w:p w14:paraId="60E4B920" w14:textId="77777777" w:rsidR="00627F8C" w:rsidRPr="00D3553A" w:rsidRDefault="00627F8C" w:rsidP="005B0410">
            <w:pPr>
              <w:spacing w:after="0" w:line="240" w:lineRule="auto"/>
              <w:rPr>
                <w:rFonts w:eastAsia="Times New Roman"/>
                <w:color w:val="404040" w:themeColor="text1" w:themeTint="BF"/>
                <w:sz w:val="24"/>
                <w:szCs w:val="24"/>
              </w:rPr>
            </w:pPr>
            <w:r w:rsidRPr="00D3553A">
              <w:rPr>
                <w:rFonts w:eastAsia="Times New Roman"/>
                <w:color w:val="404040" w:themeColor="text1" w:themeTint="BF"/>
                <w:sz w:val="24"/>
                <w:szCs w:val="24"/>
              </w:rPr>
              <w:t>Mit der Eröffnung der Hong Kong-</w:t>
            </w:r>
            <w:proofErr w:type="spellStart"/>
            <w:r w:rsidRPr="00D3553A">
              <w:rPr>
                <w:rFonts w:eastAsia="Times New Roman"/>
                <w:color w:val="404040" w:themeColor="text1" w:themeTint="BF"/>
                <w:sz w:val="24"/>
                <w:szCs w:val="24"/>
              </w:rPr>
              <w:t>Zhuhai</w:t>
            </w:r>
            <w:proofErr w:type="spellEnd"/>
            <w:r w:rsidRPr="00D3553A">
              <w:rPr>
                <w:rFonts w:eastAsia="Times New Roman"/>
                <w:color w:val="404040" w:themeColor="text1" w:themeTint="BF"/>
                <w:sz w:val="24"/>
                <w:szCs w:val="24"/>
              </w:rPr>
              <w:t>-Macao Bridge nimmt die größte Seebrücke der Welt ihren Betrieb auf.</w:t>
            </w:r>
          </w:p>
        </w:tc>
      </w:tr>
    </w:tbl>
    <w:p w14:paraId="0982B2A0" w14:textId="77777777" w:rsidR="00627F8C" w:rsidRPr="00D3553A" w:rsidRDefault="00627F8C" w:rsidP="00627F8C">
      <w:pPr>
        <w:rPr>
          <w:color w:val="404040" w:themeColor="text1" w:themeTint="BF"/>
        </w:rPr>
      </w:pPr>
    </w:p>
    <w:p w14:paraId="7DA72752" w14:textId="77777777" w:rsidR="00E841E7" w:rsidRPr="00042023" w:rsidRDefault="00E841E7" w:rsidP="00AF7325">
      <w:pPr>
        <w:spacing w:after="120" w:line="240" w:lineRule="auto"/>
        <w:jc w:val="both"/>
        <w:rPr>
          <w:b/>
          <w:bCs/>
          <w:color w:val="404040" w:themeColor="text1" w:themeTint="BF"/>
          <w:u w:val="single"/>
        </w:rPr>
      </w:pPr>
    </w:p>
    <w:p w14:paraId="61B4194B" w14:textId="362034F4" w:rsidR="00042023" w:rsidRDefault="002C68FE" w:rsidP="005371D9">
      <w:pPr>
        <w:spacing w:after="120"/>
        <w:jc w:val="both"/>
        <w:rPr>
          <w:color w:val="404040" w:themeColor="text1" w:themeTint="BF"/>
          <w:sz w:val="20"/>
          <w:szCs w:val="20"/>
          <w:shd w:val="clear" w:color="auto" w:fill="FFFFFF"/>
        </w:rPr>
      </w:pPr>
      <w:r w:rsidRPr="00042023">
        <w:rPr>
          <w:bCs/>
          <w:color w:val="404040" w:themeColor="text1" w:themeTint="BF"/>
          <w:sz w:val="20"/>
          <w:szCs w:val="20"/>
          <w:shd w:val="clear" w:color="auto" w:fill="FFFFFF"/>
        </w:rPr>
        <w:t>Hongkong</w:t>
      </w:r>
      <w:r w:rsidRPr="00042023">
        <w:rPr>
          <w:color w:val="404040" w:themeColor="text1" w:themeTint="BF"/>
          <w:sz w:val="20"/>
          <w:szCs w:val="20"/>
          <w:shd w:val="clear" w:color="auto" w:fill="FFFFFF"/>
        </w:rPr>
        <w:t xml:space="preserve">, </w:t>
      </w:r>
      <w:proofErr w:type="spellStart"/>
      <w:r w:rsidRPr="00042023">
        <w:rPr>
          <w:color w:val="404040" w:themeColor="text1" w:themeTint="BF"/>
          <w:sz w:val="20"/>
          <w:szCs w:val="20"/>
          <w:shd w:val="clear" w:color="auto" w:fill="FFFFFF"/>
        </w:rPr>
        <w:t>Asia’s</w:t>
      </w:r>
      <w:proofErr w:type="spellEnd"/>
      <w:r w:rsidRPr="00042023">
        <w:rPr>
          <w:color w:val="404040" w:themeColor="text1" w:themeTint="BF"/>
          <w:sz w:val="20"/>
          <w:szCs w:val="20"/>
          <w:shd w:val="clear" w:color="auto" w:fill="FFFFFF"/>
        </w:rPr>
        <w:t xml:space="preserve"> World City</w:t>
      </w:r>
      <w:r w:rsidRPr="00042023">
        <w:rPr>
          <w:rStyle w:val="apple-converted-space"/>
          <w:color w:val="404040" w:themeColor="text1" w:themeTint="BF"/>
          <w:sz w:val="20"/>
          <w:szCs w:val="20"/>
          <w:shd w:val="clear" w:color="auto" w:fill="FFFFFF"/>
        </w:rPr>
        <w:t xml:space="preserve"> </w:t>
      </w:r>
      <w:r w:rsidRPr="00042023">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w:t>
      </w:r>
      <w:r w:rsidR="00CC530A">
        <w:rPr>
          <w:color w:val="404040" w:themeColor="text1" w:themeTint="BF"/>
          <w:sz w:val="20"/>
          <w:szCs w:val="20"/>
          <w:shd w:val="clear" w:color="auto" w:fill="FFFFFF"/>
        </w:rPr>
        <w:t>Metropole</w:t>
      </w:r>
      <w:r w:rsidRPr="00042023">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w:t>
      </w:r>
      <w:bookmarkStart w:id="0" w:name="_GoBack"/>
      <w:bookmarkEnd w:id="0"/>
      <w:r w:rsidRPr="00042023">
        <w:rPr>
          <w:color w:val="404040" w:themeColor="text1" w:themeTint="BF"/>
          <w:sz w:val="20"/>
          <w:szCs w:val="20"/>
          <w:shd w:val="clear" w:color="auto" w:fill="FFFFFF"/>
        </w:rPr>
        <w:t xml:space="preserve">rminuten entfernt, unvergessliche Erlebnisse in der Natur. Weitere Informationen und aktuelle Updates auf der deutschsprachigen Website </w:t>
      </w:r>
      <w:hyperlink r:id="rId10" w:history="1">
        <w:r w:rsidRPr="00042023">
          <w:rPr>
            <w:rStyle w:val="Hyperlink"/>
            <w:color w:val="404040" w:themeColor="text1" w:themeTint="BF"/>
            <w:sz w:val="20"/>
            <w:szCs w:val="20"/>
            <w:shd w:val="clear" w:color="auto" w:fill="FFFFFF"/>
          </w:rPr>
          <w:t>http://www.discoverhongkong.com/de</w:t>
        </w:r>
      </w:hyperlink>
      <w:r w:rsidRPr="00042023">
        <w:rPr>
          <w:color w:val="404040" w:themeColor="text1" w:themeTint="BF"/>
          <w:sz w:val="20"/>
          <w:szCs w:val="20"/>
          <w:shd w:val="clear" w:color="auto" w:fill="FFFFFF"/>
        </w:rPr>
        <w:t xml:space="preserve">. </w:t>
      </w:r>
    </w:p>
    <w:p w14:paraId="109C7C7D" w14:textId="03AEBDCD" w:rsidR="002C68FE" w:rsidRPr="00042023" w:rsidRDefault="002C68FE" w:rsidP="00042023">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#discoverhongkong</w:t>
      </w:r>
    </w:p>
    <w:p w14:paraId="76A02766" w14:textId="01013A3E" w:rsidR="005371D9" w:rsidRPr="00042023" w:rsidRDefault="005371D9" w:rsidP="005371D9">
      <w:pPr>
        <w:spacing w:after="0" w:line="240" w:lineRule="auto"/>
        <w:rPr>
          <w:color w:val="404040" w:themeColor="text1" w:themeTint="BF"/>
          <w:shd w:val="clear" w:color="auto" w:fill="FFFFFF"/>
        </w:rPr>
      </w:pPr>
      <w:r w:rsidRPr="00042023">
        <w:rPr>
          <w:noProof/>
          <w:color w:val="404040" w:themeColor="text1" w:themeTint="BF"/>
        </w:rPr>
        <mc:AlternateContent>
          <mc:Choice Requires="wps">
            <w:drawing>
              <wp:anchor distT="0" distB="0" distL="114300" distR="114300" simplePos="0" relativeHeight="251671040" behindDoc="1" locked="0" layoutInCell="1" allowOverlap="1" wp14:anchorId="0EAD0CAD" wp14:editId="58BA5FFC">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7EAD99" id="Gerade Verbindung 3" o:spid="_x0000_s1026" style="position:absolute;z-index:-251645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791474DA" w14:textId="77777777" w:rsidR="005371D9" w:rsidRPr="00042023" w:rsidRDefault="005371D9" w:rsidP="005371D9">
      <w:pPr>
        <w:spacing w:after="0" w:line="240" w:lineRule="auto"/>
        <w:rPr>
          <w:b/>
          <w:color w:val="404040" w:themeColor="text1" w:themeTint="BF"/>
          <w:sz w:val="20"/>
          <w:szCs w:val="20"/>
        </w:rPr>
      </w:pPr>
    </w:p>
    <w:p w14:paraId="20D3D8B1" w14:textId="77777777" w:rsidR="00475359" w:rsidRPr="00042023" w:rsidRDefault="00E841E7" w:rsidP="00E841E7">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7A2CBDC3" w14:textId="77777777" w:rsidR="00475359" w:rsidRPr="00042023" w:rsidRDefault="00475359" w:rsidP="00AF7325">
      <w:pPr>
        <w:spacing w:after="0" w:line="240" w:lineRule="auto"/>
        <w:jc w:val="center"/>
        <w:rPr>
          <w:color w:val="404040" w:themeColor="text1" w:themeTint="BF"/>
          <w:sz w:val="18"/>
          <w:szCs w:val="18"/>
        </w:rPr>
      </w:pPr>
      <w:r w:rsidRPr="00042023">
        <w:rPr>
          <w:color w:val="404040" w:themeColor="text1" w:themeTint="BF"/>
          <w:sz w:val="18"/>
          <w:szCs w:val="18"/>
        </w:rPr>
        <w:t>nobl</w:t>
      </w:r>
      <w:r w:rsidR="00C83D98" w:rsidRPr="00042023">
        <w:rPr>
          <w:color w:val="404040" w:themeColor="text1" w:themeTint="BF"/>
          <w:sz w:val="18"/>
          <w:szCs w:val="18"/>
        </w:rPr>
        <w:t xml:space="preserve">e </w:t>
      </w:r>
      <w:proofErr w:type="spellStart"/>
      <w:r w:rsidR="00C83D98" w:rsidRPr="00042023">
        <w:rPr>
          <w:color w:val="404040" w:themeColor="text1" w:themeTint="BF"/>
          <w:sz w:val="18"/>
          <w:szCs w:val="18"/>
        </w:rPr>
        <w:t>kommunikation</w:t>
      </w:r>
      <w:proofErr w:type="spellEnd"/>
      <w:r w:rsidR="00C83D98" w:rsidRPr="00042023">
        <w:rPr>
          <w:color w:val="404040" w:themeColor="text1" w:themeTint="BF"/>
          <w:sz w:val="18"/>
          <w:szCs w:val="18"/>
        </w:rPr>
        <w:t xml:space="preserve">, Sabrina </w:t>
      </w:r>
      <w:proofErr w:type="spellStart"/>
      <w:r w:rsidR="00C83D98" w:rsidRPr="00042023">
        <w:rPr>
          <w:color w:val="404040" w:themeColor="text1" w:themeTint="BF"/>
          <w:sz w:val="18"/>
          <w:szCs w:val="18"/>
        </w:rPr>
        <w:t>Lütcke</w:t>
      </w:r>
      <w:proofErr w:type="spellEnd"/>
      <w:r w:rsidR="00DB79C6" w:rsidRPr="00042023">
        <w:rPr>
          <w:color w:val="404040" w:themeColor="text1" w:themeTint="BF"/>
          <w:sz w:val="18"/>
          <w:szCs w:val="18"/>
        </w:rPr>
        <w:t>,</w:t>
      </w:r>
      <w:r w:rsidRPr="00042023">
        <w:rPr>
          <w:color w:val="404040" w:themeColor="text1" w:themeTint="BF"/>
          <w:sz w:val="18"/>
          <w:szCs w:val="18"/>
        </w:rPr>
        <w:t xml:space="preserve"> Tel: 06102-36660, Fax: 06102-366611,</w:t>
      </w:r>
    </w:p>
    <w:p w14:paraId="2178DC46" w14:textId="56A2A81B" w:rsidR="00E841E7" w:rsidRPr="00042023" w:rsidRDefault="00475359" w:rsidP="00AF7325">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11" w:history="1">
        <w:r w:rsidR="00C83D98"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w:t>
      </w:r>
      <w:r w:rsidR="00C83D98" w:rsidRPr="00042023">
        <w:rPr>
          <w:color w:val="404040" w:themeColor="text1" w:themeTint="BF"/>
          <w:sz w:val="18"/>
          <w:szCs w:val="18"/>
          <w:lang w:val="it-IT"/>
        </w:rPr>
        <w:t xml:space="preserve"> Media</w:t>
      </w:r>
      <w:r w:rsidR="00042023">
        <w:rPr>
          <w:color w:val="404040" w:themeColor="text1" w:themeTint="BF"/>
          <w:sz w:val="18"/>
          <w:szCs w:val="18"/>
          <w:lang w:val="it-IT"/>
        </w:rPr>
        <w:t>&amp;</w:t>
      </w:r>
      <w:r w:rsidR="00C83D98" w:rsidRPr="00042023">
        <w:rPr>
          <w:color w:val="404040" w:themeColor="text1" w:themeTint="BF"/>
          <w:sz w:val="18"/>
          <w:szCs w:val="18"/>
          <w:lang w:val="es-DO"/>
        </w:rPr>
        <w:t>Contentroom</w:t>
      </w:r>
      <w:r w:rsidRPr="00042023">
        <w:rPr>
          <w:color w:val="404040" w:themeColor="text1" w:themeTint="BF"/>
          <w:sz w:val="18"/>
          <w:szCs w:val="18"/>
          <w:lang w:val="es-DO"/>
        </w:rPr>
        <w:t xml:space="preserve">: </w:t>
      </w:r>
      <w:hyperlink r:id="rId12" w:history="1">
        <w:r w:rsidRPr="00042023">
          <w:rPr>
            <w:rStyle w:val="Hyperlink"/>
            <w:color w:val="404040" w:themeColor="text1" w:themeTint="BF"/>
            <w:sz w:val="18"/>
            <w:szCs w:val="18"/>
            <w:u w:val="none"/>
            <w:lang w:val="es-DO"/>
          </w:rPr>
          <w:t>www.noblekom.de</w:t>
        </w:r>
      </w:hyperlink>
      <w:r w:rsidR="00C83D98" w:rsidRPr="00042023">
        <w:rPr>
          <w:rStyle w:val="Hyperlink"/>
          <w:color w:val="404040" w:themeColor="text1" w:themeTint="BF"/>
          <w:sz w:val="18"/>
          <w:szCs w:val="18"/>
          <w:u w:val="none"/>
          <w:lang w:val="es-DO"/>
        </w:rPr>
        <w:t xml:space="preserve"> </w:t>
      </w:r>
    </w:p>
    <w:p w14:paraId="34A73BC7" w14:textId="77777777" w:rsidR="00C83D98" w:rsidRPr="00042023" w:rsidRDefault="000E44D1" w:rsidP="00AF7325">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w:t>
      </w:r>
      <w:r w:rsidR="00C83D98" w:rsidRPr="00042023">
        <w:rPr>
          <w:rStyle w:val="Hyperlink"/>
          <w:color w:val="404040" w:themeColor="text1" w:themeTint="BF"/>
          <w:sz w:val="18"/>
          <w:szCs w:val="18"/>
          <w:u w:val="none"/>
          <w:lang w:val="es-DO"/>
        </w:rPr>
        <w:t>: @noblekom</w:t>
      </w:r>
    </w:p>
    <w:sectPr w:rsidR="00C83D98" w:rsidRPr="00042023" w:rsidSect="00042023">
      <w:headerReference w:type="even" r:id="rId13"/>
      <w:headerReference w:type="default" r:id="rId14"/>
      <w:footerReference w:type="even" r:id="rId15"/>
      <w:footerReference w:type="default" r:id="rId16"/>
      <w:headerReference w:type="first" r:id="rId17"/>
      <w:footerReference w:type="first" r:id="rId18"/>
      <w:pgSz w:w="11906" w:h="16838"/>
      <w:pgMar w:top="4678" w:right="1133" w:bottom="1134" w:left="1276" w:header="28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20C18" w14:textId="77777777" w:rsidR="00010727" w:rsidRDefault="0001072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CC530A">
          <w:rPr>
            <w:noProof/>
            <w:color w:val="404040" w:themeColor="text1" w:themeTint="BF"/>
            <w:sz w:val="18"/>
            <w:szCs w:val="18"/>
          </w:rPr>
          <w:t>4</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E0E34" w14:textId="77777777" w:rsidR="00010727" w:rsidRDefault="0001072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B9BB" w14:textId="77777777" w:rsidR="00010727" w:rsidRDefault="0001072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9CFB" w14:textId="77777777" w:rsidR="00042023" w:rsidRPr="00042023" w:rsidRDefault="00042023" w:rsidP="00042023">
    <w:pPr>
      <w:spacing w:line="240" w:lineRule="auto"/>
      <w:rPr>
        <w:color w:val="404040" w:themeColor="text1" w:themeTint="BF"/>
        <w:sz w:val="20"/>
        <w:szCs w:val="20"/>
      </w:rPr>
    </w:pPr>
    <w:r w:rsidRPr="00042023">
      <w:rPr>
        <w:noProof/>
        <w:color w:val="404040" w:themeColor="text1" w:themeTint="BF"/>
        <w:sz w:val="20"/>
        <w:szCs w:val="20"/>
      </w:rPr>
      <w:drawing>
        <wp:anchor distT="0" distB="0" distL="114300" distR="114300" simplePos="0" relativeHeight="251658240" behindDoc="0" locked="0" layoutInCell="1" allowOverlap="1" wp14:anchorId="7118E535" wp14:editId="67D86BF9">
          <wp:simplePos x="0" y="0"/>
          <wp:positionH relativeFrom="column">
            <wp:posOffset>-819785</wp:posOffset>
          </wp:positionH>
          <wp:positionV relativeFrom="paragraph">
            <wp:posOffset>-1800225</wp:posOffset>
          </wp:positionV>
          <wp:extent cx="7745126" cy="1764000"/>
          <wp:effectExtent l="0" t="0" r="0" b="8255"/>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624_Header_WordVorlage_V1_Living-Culture.jpg"/>
                  <pic:cNvPicPr/>
                </pic:nvPicPr>
                <pic:blipFill>
                  <a:blip r:embed="rId1"/>
                  <a:stretch>
                    <a:fillRect/>
                  </a:stretch>
                </pic:blipFill>
                <pic:spPr>
                  <a:xfrm>
                    <a:off x="0" y="0"/>
                    <a:ext cx="7745126" cy="1764000"/>
                  </a:xfrm>
                  <a:prstGeom prst="rect">
                    <a:avLst/>
                  </a:prstGeom>
                </pic:spPr>
              </pic:pic>
            </a:graphicData>
          </a:graphic>
          <wp14:sizeRelH relativeFrom="page">
            <wp14:pctWidth>0</wp14:pctWidth>
          </wp14:sizeRelH>
          <wp14:sizeRelV relativeFrom="page">
            <wp14:pctHeight>0</wp14:pctHeight>
          </wp14:sizeRelV>
        </wp:anchor>
      </w:drawing>
    </w:r>
  </w:p>
  <w:p w14:paraId="419928F1" w14:textId="261DD448" w:rsidR="001247E9" w:rsidRPr="006D178A" w:rsidRDefault="001247E9" w:rsidP="00042023">
    <w:pPr>
      <w:spacing w:line="240" w:lineRule="auto"/>
      <w:rPr>
        <w:color w:val="404040" w:themeColor="text1" w:themeTint="BF"/>
        <w:sz w:val="28"/>
        <w:szCs w:val="28"/>
      </w:rPr>
    </w:pPr>
    <w:r w:rsidRPr="006D178A">
      <w:rPr>
        <w:color w:val="404040" w:themeColor="text1" w:themeTint="BF"/>
        <w:sz w:val="28"/>
        <w:szCs w:val="28"/>
      </w:rPr>
      <w:t>PRESS INFO</w:t>
    </w:r>
  </w:p>
  <w:p w14:paraId="684E6D73" w14:textId="128BF6ED" w:rsidR="001247E9" w:rsidRPr="00042023" w:rsidRDefault="001247E9" w:rsidP="00941625">
    <w:pPr>
      <w:spacing w:line="240" w:lineRule="auto"/>
      <w:rPr>
        <w:color w:val="404040" w:themeColor="text1" w:themeTint="BF"/>
        <w:sz w:val="18"/>
        <w:szCs w:val="18"/>
      </w:rPr>
    </w:pPr>
    <w:r w:rsidRPr="00042023">
      <w:rPr>
        <w:color w:val="404040" w:themeColor="text1" w:themeTint="BF"/>
        <w:sz w:val="18"/>
        <w:szCs w:val="18"/>
      </w:rPr>
      <w:t>Hong Kong / Frankfurt</w:t>
    </w:r>
    <w:r w:rsidR="00042023" w:rsidRPr="00042023">
      <w:rPr>
        <w:color w:val="404040" w:themeColor="text1" w:themeTint="BF"/>
        <w:sz w:val="18"/>
        <w:szCs w:val="18"/>
      </w:rPr>
      <w:t xml:space="preserve"> im Juni 2</w:t>
    </w:r>
    <w:r w:rsidR="00042023">
      <w:rPr>
        <w:color w:val="404040" w:themeColor="text1" w:themeTint="BF"/>
        <w:sz w:val="18"/>
        <w:szCs w:val="18"/>
      </w:rPr>
      <w:t>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5DEAE" w14:textId="77777777" w:rsidR="00010727" w:rsidRDefault="0001072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3">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0">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9"/>
  </w:num>
  <w:num w:numId="5">
    <w:abstractNumId w:val="0"/>
  </w:num>
  <w:num w:numId="6">
    <w:abstractNumId w:val="17"/>
  </w:num>
  <w:num w:numId="7">
    <w:abstractNumId w:val="12"/>
  </w:num>
  <w:num w:numId="8">
    <w:abstractNumId w:val="22"/>
    <w:lvlOverride w:ilvl="0">
      <w:startOverride w:val="1"/>
    </w:lvlOverride>
    <w:lvlOverride w:ilvl="1"/>
    <w:lvlOverride w:ilvl="2"/>
    <w:lvlOverride w:ilvl="3"/>
    <w:lvlOverride w:ilvl="4"/>
    <w:lvlOverride w:ilvl="5"/>
    <w:lvlOverride w:ilvl="6"/>
    <w:lvlOverride w:ilvl="7"/>
    <w:lvlOverride w:ilvl="8"/>
  </w:num>
  <w:num w:numId="9">
    <w:abstractNumId w:val="23"/>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0"/>
  </w:num>
  <w:num w:numId="13">
    <w:abstractNumId w:val="8"/>
  </w:num>
  <w:num w:numId="14">
    <w:abstractNumId w:val="1"/>
  </w:num>
  <w:num w:numId="15">
    <w:abstractNumId w:val="19"/>
  </w:num>
  <w:num w:numId="16">
    <w:abstractNumId w:val="16"/>
  </w:num>
  <w:num w:numId="17">
    <w:abstractNumId w:val="15"/>
  </w:num>
  <w:num w:numId="18">
    <w:abstractNumId w:val="24"/>
  </w:num>
  <w:num w:numId="19">
    <w:abstractNumId w:val="2"/>
  </w:num>
  <w:num w:numId="20">
    <w:abstractNumId w:val="14"/>
  </w:num>
  <w:num w:numId="21">
    <w:abstractNumId w:val="21"/>
  </w:num>
  <w:num w:numId="22">
    <w:abstractNumId w:val="18"/>
  </w:num>
  <w:num w:numId="23">
    <w:abstractNumId w:val="3"/>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0727"/>
    <w:rsid w:val="00011B11"/>
    <w:rsid w:val="00012C81"/>
    <w:rsid w:val="00014C0B"/>
    <w:rsid w:val="00026AE4"/>
    <w:rsid w:val="000352D1"/>
    <w:rsid w:val="00041DAD"/>
    <w:rsid w:val="00042023"/>
    <w:rsid w:val="000431DB"/>
    <w:rsid w:val="0005483A"/>
    <w:rsid w:val="00057CB8"/>
    <w:rsid w:val="000618E6"/>
    <w:rsid w:val="00067665"/>
    <w:rsid w:val="000901F0"/>
    <w:rsid w:val="000A354E"/>
    <w:rsid w:val="000A518B"/>
    <w:rsid w:val="000C02C5"/>
    <w:rsid w:val="000C0CB2"/>
    <w:rsid w:val="000C29A3"/>
    <w:rsid w:val="000C654C"/>
    <w:rsid w:val="000C7AC5"/>
    <w:rsid w:val="000E2196"/>
    <w:rsid w:val="000E44D1"/>
    <w:rsid w:val="000E4B4E"/>
    <w:rsid w:val="000E4D43"/>
    <w:rsid w:val="000E4E76"/>
    <w:rsid w:val="000E6BAC"/>
    <w:rsid w:val="000F4C30"/>
    <w:rsid w:val="00104CB8"/>
    <w:rsid w:val="00110134"/>
    <w:rsid w:val="00110FCA"/>
    <w:rsid w:val="001244E5"/>
    <w:rsid w:val="001247E9"/>
    <w:rsid w:val="00134994"/>
    <w:rsid w:val="001369FD"/>
    <w:rsid w:val="00142FD8"/>
    <w:rsid w:val="00145921"/>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4F48"/>
    <w:rsid w:val="00202E15"/>
    <w:rsid w:val="0021461B"/>
    <w:rsid w:val="00215378"/>
    <w:rsid w:val="00216519"/>
    <w:rsid w:val="00220DAD"/>
    <w:rsid w:val="002221D8"/>
    <w:rsid w:val="0022381D"/>
    <w:rsid w:val="00230D0E"/>
    <w:rsid w:val="00231831"/>
    <w:rsid w:val="00232B8E"/>
    <w:rsid w:val="0023303B"/>
    <w:rsid w:val="0024583C"/>
    <w:rsid w:val="002534B7"/>
    <w:rsid w:val="00257215"/>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6B28"/>
    <w:rsid w:val="00316C71"/>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4003D2"/>
    <w:rsid w:val="0040275B"/>
    <w:rsid w:val="00407670"/>
    <w:rsid w:val="00420A09"/>
    <w:rsid w:val="00424231"/>
    <w:rsid w:val="004309DF"/>
    <w:rsid w:val="00433AFF"/>
    <w:rsid w:val="0044460B"/>
    <w:rsid w:val="00456F5C"/>
    <w:rsid w:val="004671E8"/>
    <w:rsid w:val="00472A23"/>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5804"/>
    <w:rsid w:val="00536EEA"/>
    <w:rsid w:val="005371D9"/>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119AF"/>
    <w:rsid w:val="0062118E"/>
    <w:rsid w:val="006231C4"/>
    <w:rsid w:val="00627F8C"/>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D178A"/>
    <w:rsid w:val="006D4065"/>
    <w:rsid w:val="006E06BE"/>
    <w:rsid w:val="006E11EA"/>
    <w:rsid w:val="006E40BF"/>
    <w:rsid w:val="006E5796"/>
    <w:rsid w:val="006E621D"/>
    <w:rsid w:val="007009EA"/>
    <w:rsid w:val="00703ACE"/>
    <w:rsid w:val="00712129"/>
    <w:rsid w:val="00712A80"/>
    <w:rsid w:val="00716D3E"/>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3179"/>
    <w:rsid w:val="009549D2"/>
    <w:rsid w:val="00961E55"/>
    <w:rsid w:val="00962934"/>
    <w:rsid w:val="009629B0"/>
    <w:rsid w:val="009666F5"/>
    <w:rsid w:val="00967947"/>
    <w:rsid w:val="00975E4E"/>
    <w:rsid w:val="00976F60"/>
    <w:rsid w:val="00977E22"/>
    <w:rsid w:val="009872B5"/>
    <w:rsid w:val="009875FC"/>
    <w:rsid w:val="00987E34"/>
    <w:rsid w:val="009940E8"/>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7D3D"/>
    <w:rsid w:val="00AD7777"/>
    <w:rsid w:val="00AE52EA"/>
    <w:rsid w:val="00AF00C8"/>
    <w:rsid w:val="00AF7325"/>
    <w:rsid w:val="00B0352D"/>
    <w:rsid w:val="00B129A0"/>
    <w:rsid w:val="00B20380"/>
    <w:rsid w:val="00B204E6"/>
    <w:rsid w:val="00B254A3"/>
    <w:rsid w:val="00B25D12"/>
    <w:rsid w:val="00B265AB"/>
    <w:rsid w:val="00B33F57"/>
    <w:rsid w:val="00B52D3A"/>
    <w:rsid w:val="00B5455D"/>
    <w:rsid w:val="00B65197"/>
    <w:rsid w:val="00B67407"/>
    <w:rsid w:val="00B71679"/>
    <w:rsid w:val="00B77CED"/>
    <w:rsid w:val="00B80569"/>
    <w:rsid w:val="00B9639A"/>
    <w:rsid w:val="00BA3068"/>
    <w:rsid w:val="00BB37BA"/>
    <w:rsid w:val="00BB53DF"/>
    <w:rsid w:val="00BB5B16"/>
    <w:rsid w:val="00BB7A1E"/>
    <w:rsid w:val="00BC3247"/>
    <w:rsid w:val="00BD0E5B"/>
    <w:rsid w:val="00BD1171"/>
    <w:rsid w:val="00BD207D"/>
    <w:rsid w:val="00BD47FB"/>
    <w:rsid w:val="00BD4FCC"/>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C530A"/>
    <w:rsid w:val="00CD20C2"/>
    <w:rsid w:val="00CD40C0"/>
    <w:rsid w:val="00CE0C8F"/>
    <w:rsid w:val="00CE19B9"/>
    <w:rsid w:val="00CE69B2"/>
    <w:rsid w:val="00CF17B2"/>
    <w:rsid w:val="00CF7901"/>
    <w:rsid w:val="00D00E8D"/>
    <w:rsid w:val="00D02681"/>
    <w:rsid w:val="00D03D80"/>
    <w:rsid w:val="00D06020"/>
    <w:rsid w:val="00D07C74"/>
    <w:rsid w:val="00D210DF"/>
    <w:rsid w:val="00D27CB2"/>
    <w:rsid w:val="00D3553A"/>
    <w:rsid w:val="00D44A76"/>
    <w:rsid w:val="00D5043C"/>
    <w:rsid w:val="00D54B00"/>
    <w:rsid w:val="00D54FB9"/>
    <w:rsid w:val="00D5659D"/>
    <w:rsid w:val="00D6567C"/>
    <w:rsid w:val="00D72D4C"/>
    <w:rsid w:val="00D73132"/>
    <w:rsid w:val="00D75E20"/>
    <w:rsid w:val="00D76336"/>
    <w:rsid w:val="00D91CBD"/>
    <w:rsid w:val="00D923EF"/>
    <w:rsid w:val="00D925B3"/>
    <w:rsid w:val="00DB3DD5"/>
    <w:rsid w:val="00DB79C6"/>
    <w:rsid w:val="00DC2C11"/>
    <w:rsid w:val="00DC3073"/>
    <w:rsid w:val="00DC3DC1"/>
    <w:rsid w:val="00DD550D"/>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510D6"/>
    <w:rsid w:val="00F51355"/>
    <w:rsid w:val="00F52266"/>
    <w:rsid w:val="00F54E08"/>
    <w:rsid w:val="00F54F85"/>
    <w:rsid w:val="00F62909"/>
    <w:rsid w:val="00F64A7E"/>
    <w:rsid w:val="00F66662"/>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UnresolvedMention">
    <w:name w:val="Unresolved Mention"/>
    <w:basedOn w:val="Absatz-Standardschriftart"/>
    <w:uiPriority w:val="99"/>
    <w:semiHidden/>
    <w:unhideWhenUsed/>
    <w:rsid w:val="0025721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UnresolvedMention">
    <w:name w:val="Unresolved Mention"/>
    <w:basedOn w:val="Absatz-Standardschriftart"/>
    <w:uiPriority w:val="99"/>
    <w:semiHidden/>
    <w:unhideWhenUsed/>
    <w:rsid w:val="00257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blekom.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ngkong@noblekom.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iscoverhongkong.com/d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iscoverhongkong.com/de/see-do/culture-heritage/historical-sites/index.js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79C4E-A4B3-4FCF-91CF-1B607AD9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1052</Words>
  <Characters>6634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6</cp:revision>
  <cp:lastPrinted>2020-04-27T07:21:00Z</cp:lastPrinted>
  <dcterms:created xsi:type="dcterms:W3CDTF">2020-06-25T14:16:00Z</dcterms:created>
  <dcterms:modified xsi:type="dcterms:W3CDTF">2020-07-04T19:39:00Z</dcterms:modified>
</cp:coreProperties>
</file>