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CD02A" w14:textId="242C3A62" w:rsidR="00EC59F7" w:rsidRPr="00AD5A1B" w:rsidRDefault="00BD22EF" w:rsidP="00BD22EF">
      <w:pPr>
        <w:spacing w:line="360" w:lineRule="auto"/>
        <w:textAlignment w:val="center"/>
        <w:outlineLvl w:val="1"/>
        <w:rPr>
          <w:rFonts w:eastAsia="Times New Roman"/>
          <w:b/>
          <w:bCs/>
          <w:color w:val="404040" w:themeColor="text1" w:themeTint="BF"/>
          <w:sz w:val="28"/>
          <w:szCs w:val="28"/>
          <w:bdr w:val="none" w:sz="0" w:space="0" w:color="auto" w:frame="1"/>
          <w:lang w:eastAsia="en-GB"/>
        </w:rPr>
      </w:pPr>
      <w:r w:rsidRPr="00AD5A1B">
        <w:rPr>
          <w:rFonts w:eastAsia="Times New Roman"/>
          <w:b/>
          <w:bCs/>
          <w:color w:val="404040" w:themeColor="text1" w:themeTint="BF"/>
          <w:sz w:val="28"/>
          <w:szCs w:val="28"/>
          <w:bdr w:val="none" w:sz="0" w:space="0" w:color="auto" w:frame="1"/>
          <w:lang w:eastAsia="en-GB"/>
        </w:rPr>
        <w:t>Eine Frage des Glaubens: Tempel und religiöse Stätten in Hongkong</w:t>
      </w:r>
    </w:p>
    <w:p w14:paraId="7876436D" w14:textId="1F7739C8" w:rsidR="003135CC" w:rsidRPr="00AD5A1B" w:rsidRDefault="00BD22EF" w:rsidP="00AD5A1B">
      <w:pPr>
        <w:spacing w:after="0" w:line="360" w:lineRule="auto"/>
        <w:jc w:val="both"/>
        <w:rPr>
          <w:color w:val="404040" w:themeColor="text1" w:themeTint="BF"/>
        </w:rPr>
      </w:pPr>
      <w:r w:rsidRPr="00AD5A1B">
        <w:rPr>
          <w:color w:val="404040" w:themeColor="text1" w:themeTint="BF"/>
        </w:rPr>
        <w:t>Verborgen in üppig bewachsenen Hügeln und eingekeilt zwischen den glänzenden Hochhäusern, sind di</w:t>
      </w:r>
      <w:r w:rsidR="00DD2A84">
        <w:rPr>
          <w:color w:val="404040" w:themeColor="text1" w:themeTint="BF"/>
        </w:rPr>
        <w:t xml:space="preserve">e zahlreichen Tempel Hongkongs </w:t>
      </w:r>
      <w:r w:rsidRPr="00AD5A1B">
        <w:rPr>
          <w:color w:val="404040" w:themeColor="text1" w:themeTint="BF"/>
        </w:rPr>
        <w:t xml:space="preserve">lebhafte Plätze der Religionsausübung und Schwerpunkt traditioneller Feste in der Stadt. Buddhistische, taoistische und lokale Götter werden bei alten Ritualen inmitten der aromatischen Weihrauchschwaden geehrt. </w:t>
      </w:r>
    </w:p>
    <w:p w14:paraId="656F64D4" w14:textId="2B7C3369" w:rsidR="00BD22EF" w:rsidRPr="00AD5A1B" w:rsidRDefault="00BD22EF" w:rsidP="00AD5A1B">
      <w:pPr>
        <w:spacing w:after="0" w:line="360" w:lineRule="auto"/>
        <w:jc w:val="both"/>
        <w:rPr>
          <w:color w:val="404040" w:themeColor="text1" w:themeTint="BF"/>
        </w:rPr>
      </w:pPr>
    </w:p>
    <w:p w14:paraId="6595DDBF" w14:textId="6446306B" w:rsidR="00BD22EF" w:rsidRPr="00AD5A1B" w:rsidRDefault="00BD22EF" w:rsidP="00AD5A1B">
      <w:pPr>
        <w:pStyle w:val="StandardWeb"/>
        <w:spacing w:before="0" w:beforeAutospacing="0" w:after="0" w:afterAutospacing="0" w:line="360" w:lineRule="auto"/>
        <w:jc w:val="both"/>
        <w:rPr>
          <w:rFonts w:ascii="Arial" w:hAnsi="Arial" w:cs="Arial"/>
          <w:b/>
          <w:bCs/>
          <w:caps/>
          <w:color w:val="404040" w:themeColor="text1" w:themeTint="BF"/>
          <w:sz w:val="22"/>
          <w:szCs w:val="22"/>
          <w:lang w:val="de-DE"/>
        </w:rPr>
      </w:pPr>
      <w:r w:rsidRPr="00AD5A1B">
        <w:rPr>
          <w:rFonts w:ascii="Arial" w:hAnsi="Arial" w:cs="Arial"/>
          <w:b/>
          <w:bCs/>
          <w:caps/>
          <w:color w:val="404040" w:themeColor="text1" w:themeTint="BF"/>
          <w:sz w:val="22"/>
          <w:szCs w:val="22"/>
          <w:lang w:val="de-DE"/>
        </w:rPr>
        <w:t>Fotogene Nebelschwaden im alten Zentrum: Der Man Mo Tempel</w:t>
      </w:r>
    </w:p>
    <w:p w14:paraId="3AF4B234" w14:textId="64049438" w:rsidR="00BD22EF" w:rsidRPr="00AD5A1B" w:rsidRDefault="00BD22EF" w:rsidP="00AD5A1B">
      <w:pPr>
        <w:pStyle w:val="StandardWeb"/>
        <w:spacing w:before="0" w:beforeAutospacing="0" w:after="0" w:afterAutospacing="0" w:line="360" w:lineRule="auto"/>
        <w:jc w:val="both"/>
        <w:rPr>
          <w:rFonts w:ascii="Arial" w:hAnsi="Arial" w:cs="Arial"/>
          <w:color w:val="404040" w:themeColor="text1" w:themeTint="BF"/>
          <w:sz w:val="22"/>
          <w:szCs w:val="22"/>
          <w:lang w:val="de-DE"/>
        </w:rPr>
      </w:pPr>
      <w:r w:rsidRPr="00AD5A1B">
        <w:rPr>
          <w:rFonts w:ascii="Arial" w:hAnsi="Arial" w:cs="Arial"/>
          <w:color w:val="404040" w:themeColor="text1" w:themeTint="BF"/>
          <w:sz w:val="22"/>
          <w:szCs w:val="22"/>
          <w:lang w:val="de-DE"/>
        </w:rPr>
        <w:t xml:space="preserve">Einer der bekanntesten und sicher auch fotogensten Tempel in Hongkongs Innenstadt ist der Man Mo Tempel an der Hollywood Road in Old Town Central. </w:t>
      </w:r>
      <w:r w:rsidRPr="00AD5A1B">
        <w:rPr>
          <w:rFonts w:ascii="Arial" w:hAnsi="Arial" w:cs="Arial"/>
          <w:color w:val="404040" w:themeColor="text1" w:themeTint="BF"/>
          <w:sz w:val="22"/>
          <w:szCs w:val="22"/>
          <w:lang w:val="de-DE" w:eastAsia="de-DE"/>
        </w:rPr>
        <w:t xml:space="preserve">Er ehrt den Gott der Literatur (Man) den Gott des Krieges (Mo). Beide Götter wurden von ehrgeizigen Studenten im kaiserlichen China für erfolgreiche Staatsprüfungen angebetet. Über die strengen Auswahlverfahren sollten die besten Verwaltungsbeamten für das Land gefunden werden. </w:t>
      </w:r>
      <w:r w:rsidRPr="00BD22EF">
        <w:rPr>
          <w:rFonts w:ascii="Arial" w:hAnsi="Arial" w:cs="Arial"/>
          <w:color w:val="404040" w:themeColor="text1" w:themeTint="BF"/>
          <w:sz w:val="22"/>
          <w:szCs w:val="22"/>
          <w:lang w:val="de-DE"/>
        </w:rPr>
        <w:t>Erbaut 1847 ist er der größte noch vo</w:t>
      </w:r>
      <w:r w:rsidR="00DD2A84">
        <w:rPr>
          <w:rFonts w:ascii="Arial" w:hAnsi="Arial" w:cs="Arial"/>
          <w:color w:val="404040" w:themeColor="text1" w:themeTint="BF"/>
          <w:sz w:val="22"/>
          <w:szCs w:val="22"/>
          <w:lang w:val="de-DE"/>
        </w:rPr>
        <w:t>rhandene Man Mo Tempel in Hongk</w:t>
      </w:r>
      <w:r w:rsidRPr="00BD22EF">
        <w:rPr>
          <w:rFonts w:ascii="Arial" w:hAnsi="Arial" w:cs="Arial"/>
          <w:color w:val="404040" w:themeColor="text1" w:themeTint="BF"/>
          <w:sz w:val="22"/>
          <w:szCs w:val="22"/>
          <w:lang w:val="de-DE"/>
        </w:rPr>
        <w:t xml:space="preserve">ong. </w:t>
      </w:r>
      <w:r w:rsidRPr="00AD5A1B">
        <w:rPr>
          <w:rFonts w:ascii="Arial" w:hAnsi="Arial" w:cs="Arial"/>
          <w:color w:val="404040" w:themeColor="text1" w:themeTint="BF"/>
          <w:sz w:val="22"/>
          <w:szCs w:val="22"/>
          <w:lang w:val="de-DE"/>
        </w:rPr>
        <w:t xml:space="preserve">Seit </w:t>
      </w:r>
      <w:r w:rsidRPr="00BD22EF">
        <w:rPr>
          <w:rFonts w:ascii="Arial" w:hAnsi="Arial" w:cs="Arial"/>
          <w:color w:val="404040" w:themeColor="text1" w:themeTint="BF"/>
          <w:sz w:val="22"/>
          <w:szCs w:val="22"/>
          <w:lang w:val="de-DE"/>
        </w:rPr>
        <w:t xml:space="preserve">2009 </w:t>
      </w:r>
      <w:r w:rsidRPr="00AD5A1B">
        <w:rPr>
          <w:rFonts w:ascii="Arial" w:hAnsi="Arial" w:cs="Arial"/>
          <w:color w:val="404040" w:themeColor="text1" w:themeTint="BF"/>
          <w:sz w:val="22"/>
          <w:szCs w:val="22"/>
          <w:lang w:val="de-DE"/>
        </w:rPr>
        <w:t>steht er unter Denkmalschutz.</w:t>
      </w:r>
      <w:r w:rsidRPr="00BD22EF">
        <w:rPr>
          <w:rFonts w:ascii="Arial" w:hAnsi="Arial" w:cs="Arial"/>
          <w:color w:val="404040" w:themeColor="text1" w:themeTint="BF"/>
          <w:sz w:val="22"/>
          <w:szCs w:val="22"/>
          <w:lang w:val="de-DE"/>
        </w:rPr>
        <w:t xml:space="preserve"> </w:t>
      </w:r>
    </w:p>
    <w:p w14:paraId="58283698" w14:textId="14B87FCE" w:rsidR="00AD5A1B" w:rsidRDefault="00AD5A1B" w:rsidP="00AD5A1B">
      <w:pPr>
        <w:pStyle w:val="StandardWeb"/>
        <w:spacing w:before="0" w:beforeAutospacing="0" w:after="0" w:afterAutospacing="0" w:line="360" w:lineRule="auto"/>
        <w:jc w:val="both"/>
        <w:rPr>
          <w:rFonts w:ascii="Arial" w:hAnsi="Arial" w:cs="Arial"/>
          <w:color w:val="404040" w:themeColor="text1" w:themeTint="BF"/>
          <w:sz w:val="22"/>
          <w:szCs w:val="22"/>
          <w:lang w:val="de-DE" w:eastAsia="de-DE"/>
        </w:rPr>
      </w:pPr>
    </w:p>
    <w:p w14:paraId="55AFF158" w14:textId="31EAB898" w:rsidR="00BD22EF" w:rsidRPr="00AD5A1B" w:rsidRDefault="00DD7C6B" w:rsidP="00AD5A1B">
      <w:pPr>
        <w:spacing w:after="0" w:line="360" w:lineRule="auto"/>
        <w:jc w:val="both"/>
        <w:rPr>
          <w:caps/>
          <w:color w:val="404040" w:themeColor="text1" w:themeTint="BF"/>
        </w:rPr>
      </w:pPr>
      <w:r>
        <w:rPr>
          <w:b/>
          <w:caps/>
          <w:color w:val="404040" w:themeColor="text1" w:themeTint="BF"/>
        </w:rPr>
        <w:t xml:space="preserve">Wahre grösse auf lantau: der tian Tan Buddha </w:t>
      </w:r>
    </w:p>
    <w:p w14:paraId="767CF156" w14:textId="419A5ED7" w:rsidR="00AD5A1B" w:rsidRPr="00AD5A1B" w:rsidRDefault="00BD22EF" w:rsidP="00AD5A1B">
      <w:pPr>
        <w:pStyle w:val="StandardWeb"/>
        <w:spacing w:before="0" w:beforeAutospacing="0" w:after="0" w:afterAutospacing="0" w:line="360" w:lineRule="auto"/>
        <w:jc w:val="both"/>
        <w:rPr>
          <w:rFonts w:ascii="Arial" w:hAnsi="Arial" w:cs="Arial"/>
          <w:color w:val="404040" w:themeColor="text1" w:themeTint="BF"/>
          <w:sz w:val="22"/>
          <w:szCs w:val="22"/>
          <w:lang w:val="de-DE"/>
        </w:rPr>
      </w:pPr>
      <w:r w:rsidRPr="00AD5A1B">
        <w:rPr>
          <w:rFonts w:ascii="Arial" w:hAnsi="Arial" w:cs="Arial"/>
          <w:color w:val="404040" w:themeColor="text1" w:themeTint="BF"/>
          <w:sz w:val="22"/>
          <w:szCs w:val="22"/>
          <w:lang w:val="de-DE"/>
        </w:rPr>
        <w:t xml:space="preserve">Einst ein einsames Kloster </w:t>
      </w:r>
      <w:r w:rsidR="00D66BE4">
        <w:rPr>
          <w:rFonts w:ascii="Arial" w:hAnsi="Arial" w:cs="Arial"/>
          <w:color w:val="404040" w:themeColor="text1" w:themeTint="BF"/>
          <w:sz w:val="22"/>
          <w:szCs w:val="22"/>
          <w:lang w:val="de-DE"/>
        </w:rPr>
        <w:t>in</w:t>
      </w:r>
      <w:r w:rsidRPr="00AD5A1B">
        <w:rPr>
          <w:rFonts w:ascii="Arial" w:hAnsi="Arial" w:cs="Arial"/>
          <w:color w:val="404040" w:themeColor="text1" w:themeTint="BF"/>
          <w:sz w:val="22"/>
          <w:szCs w:val="22"/>
          <w:lang w:val="de-DE"/>
        </w:rPr>
        <w:t xml:space="preserve"> üppige</w:t>
      </w:r>
      <w:r w:rsidR="00D66BE4">
        <w:rPr>
          <w:rFonts w:ascii="Arial" w:hAnsi="Arial" w:cs="Arial"/>
          <w:color w:val="404040" w:themeColor="text1" w:themeTint="BF"/>
          <w:sz w:val="22"/>
          <w:szCs w:val="22"/>
          <w:lang w:val="de-DE"/>
        </w:rPr>
        <w:t>r</w:t>
      </w:r>
      <w:r w:rsidRPr="00AD5A1B">
        <w:rPr>
          <w:rFonts w:ascii="Arial" w:hAnsi="Arial" w:cs="Arial"/>
          <w:color w:val="404040" w:themeColor="text1" w:themeTint="BF"/>
          <w:sz w:val="22"/>
          <w:szCs w:val="22"/>
          <w:lang w:val="de-DE"/>
        </w:rPr>
        <w:t xml:space="preserve"> Berglandschaft</w:t>
      </w:r>
      <w:r w:rsidR="00D66BE4">
        <w:rPr>
          <w:rFonts w:ascii="Arial" w:hAnsi="Arial" w:cs="Arial"/>
          <w:color w:val="404040" w:themeColor="text1" w:themeTint="BF"/>
          <w:sz w:val="22"/>
          <w:szCs w:val="22"/>
          <w:lang w:val="de-DE"/>
        </w:rPr>
        <w:t>,</w:t>
      </w:r>
      <w:r w:rsidRPr="00AD5A1B">
        <w:rPr>
          <w:rFonts w:ascii="Arial" w:hAnsi="Arial" w:cs="Arial"/>
          <w:color w:val="404040" w:themeColor="text1" w:themeTint="BF"/>
          <w:sz w:val="22"/>
          <w:szCs w:val="22"/>
          <w:lang w:val="de-DE"/>
        </w:rPr>
        <w:t xml:space="preserve"> fand 1993 das Po Lin Kloster mit der Errichtung der außergewöhnlichen Tian Tan Buddha</w:t>
      </w:r>
      <w:r w:rsidR="00AD5A1B">
        <w:rPr>
          <w:rFonts w:ascii="Arial" w:hAnsi="Arial" w:cs="Arial"/>
          <w:color w:val="404040" w:themeColor="text1" w:themeTint="BF"/>
          <w:sz w:val="22"/>
          <w:szCs w:val="22"/>
          <w:lang w:val="de-DE"/>
        </w:rPr>
        <w:t>-S</w:t>
      </w:r>
      <w:r w:rsidRPr="00AD5A1B">
        <w:rPr>
          <w:rFonts w:ascii="Arial" w:hAnsi="Arial" w:cs="Arial"/>
          <w:color w:val="404040" w:themeColor="text1" w:themeTint="BF"/>
          <w:sz w:val="22"/>
          <w:szCs w:val="22"/>
          <w:lang w:val="de-DE"/>
        </w:rPr>
        <w:t xml:space="preserve">tatue (auch als "Big Buddha" bekannt) seinen Platz auf den Checklisten für Hongkong Reisende. Sitzend, 34 Meter hoch und den Blick nach Norden gen China gerichtet, zieht der majestätische bronzene Buddha Pilger aus ganz Asien an. Die Augen, Lippen, die Haltung des Kopfes und der rechten zum Segnen erhobenen Hand, verleihen dem massiven Buddha Würde und eine bescheidene Persönlichkeit. Der Bau des Monuments kostete 60 </w:t>
      </w:r>
      <w:r w:rsidR="00AD5A1B" w:rsidRPr="00AD5A1B">
        <w:rPr>
          <w:rFonts w:ascii="Arial" w:hAnsi="Arial" w:cs="Arial"/>
          <w:color w:val="404040" w:themeColor="text1" w:themeTint="BF"/>
          <w:sz w:val="22"/>
          <w:szCs w:val="22"/>
          <w:lang w:val="de-DE"/>
        </w:rPr>
        <w:t>Millionen</w:t>
      </w:r>
      <w:r w:rsidRPr="00AD5A1B">
        <w:rPr>
          <w:rFonts w:ascii="Arial" w:hAnsi="Arial" w:cs="Arial"/>
          <w:color w:val="404040" w:themeColor="text1" w:themeTint="BF"/>
          <w:sz w:val="22"/>
          <w:szCs w:val="22"/>
          <w:lang w:val="de-DE"/>
        </w:rPr>
        <w:t xml:space="preserve"> Hong Kong </w:t>
      </w:r>
      <w:r w:rsidR="00AD5A1B" w:rsidRPr="00AD5A1B">
        <w:rPr>
          <w:rFonts w:ascii="Arial" w:hAnsi="Arial" w:cs="Arial"/>
          <w:color w:val="404040" w:themeColor="text1" w:themeTint="BF"/>
          <w:sz w:val="22"/>
          <w:szCs w:val="22"/>
          <w:lang w:val="de-DE"/>
        </w:rPr>
        <w:t>D</w:t>
      </w:r>
      <w:r w:rsidRPr="00AD5A1B">
        <w:rPr>
          <w:rFonts w:ascii="Arial" w:hAnsi="Arial" w:cs="Arial"/>
          <w:color w:val="404040" w:themeColor="text1" w:themeTint="BF"/>
          <w:sz w:val="22"/>
          <w:szCs w:val="22"/>
          <w:lang w:val="de-DE"/>
        </w:rPr>
        <w:t xml:space="preserve">ollar (entspricht circa </w:t>
      </w:r>
      <w:r w:rsidR="00AD5A1B" w:rsidRPr="00AD5A1B">
        <w:rPr>
          <w:rFonts w:ascii="Arial" w:hAnsi="Arial" w:cs="Arial"/>
          <w:color w:val="404040" w:themeColor="text1" w:themeTint="BF"/>
          <w:sz w:val="22"/>
          <w:szCs w:val="22"/>
          <w:lang w:val="de-DE"/>
        </w:rPr>
        <w:t xml:space="preserve">6,5 Millionen Euro) und dauerte 12 Jahre. </w:t>
      </w:r>
      <w:r w:rsidRPr="00AD5A1B">
        <w:rPr>
          <w:rFonts w:ascii="Arial" w:hAnsi="Arial" w:cs="Arial"/>
          <w:color w:val="404040" w:themeColor="text1" w:themeTint="BF"/>
          <w:sz w:val="22"/>
          <w:szCs w:val="22"/>
          <w:lang w:val="de-DE"/>
        </w:rPr>
        <w:t xml:space="preserve">268 Stufen gilt es bis zur Aussichtsplattform zu erklimmen. Die Anstrengung wird mit Panorama-Ausblicken auf die grüne Insellandschaft von Hongkong belohnt. </w:t>
      </w:r>
      <w:r w:rsidR="00D66BE4">
        <w:rPr>
          <w:rFonts w:ascii="Arial" w:hAnsi="Arial" w:cs="Arial"/>
          <w:color w:val="404040" w:themeColor="text1" w:themeTint="BF"/>
          <w:sz w:val="22"/>
          <w:szCs w:val="22"/>
          <w:lang w:val="de-DE"/>
        </w:rPr>
        <w:t xml:space="preserve">Das gegenüberliegende Po Lin Kloster ist </w:t>
      </w:r>
      <w:r w:rsidRPr="00AD5A1B">
        <w:rPr>
          <w:rFonts w:ascii="Arial" w:hAnsi="Arial" w:cs="Arial"/>
          <w:color w:val="404040" w:themeColor="text1" w:themeTint="BF"/>
          <w:sz w:val="22"/>
          <w:szCs w:val="22"/>
          <w:lang w:val="de-DE"/>
        </w:rPr>
        <w:t>eines der bedeutendsten b</w:t>
      </w:r>
      <w:r w:rsidR="00DD2A84">
        <w:rPr>
          <w:rFonts w:ascii="Arial" w:hAnsi="Arial" w:cs="Arial"/>
          <w:color w:val="404040" w:themeColor="text1" w:themeTint="BF"/>
          <w:sz w:val="22"/>
          <w:szCs w:val="22"/>
          <w:lang w:val="de-DE"/>
        </w:rPr>
        <w:t>uddhistischen Heiligtümer Hongk</w:t>
      </w:r>
      <w:r w:rsidRPr="00AD5A1B">
        <w:rPr>
          <w:rFonts w:ascii="Arial" w:hAnsi="Arial" w:cs="Arial"/>
          <w:color w:val="404040" w:themeColor="text1" w:themeTint="BF"/>
          <w:sz w:val="22"/>
          <w:szCs w:val="22"/>
          <w:lang w:val="de-DE"/>
        </w:rPr>
        <w:t xml:space="preserve">ongs und </w:t>
      </w:r>
      <w:r w:rsidR="00D66BE4">
        <w:rPr>
          <w:rFonts w:ascii="Arial" w:hAnsi="Arial" w:cs="Arial"/>
          <w:color w:val="404040" w:themeColor="text1" w:themeTint="BF"/>
          <w:sz w:val="22"/>
          <w:szCs w:val="22"/>
          <w:lang w:val="de-DE"/>
        </w:rPr>
        <w:t xml:space="preserve">wird auch </w:t>
      </w:r>
      <w:r w:rsidRPr="00AD5A1B">
        <w:rPr>
          <w:rFonts w:ascii="Arial" w:hAnsi="Arial" w:cs="Arial"/>
          <w:color w:val="404040" w:themeColor="text1" w:themeTint="BF"/>
          <w:sz w:val="22"/>
          <w:szCs w:val="22"/>
          <w:lang w:val="de-DE"/>
        </w:rPr>
        <w:t xml:space="preserve">als "Buddhistische Welt im Süden" bezeichnet. </w:t>
      </w:r>
    </w:p>
    <w:p w14:paraId="37FCCF0C" w14:textId="77777777" w:rsidR="00AD5A1B" w:rsidRPr="00AD5A1B" w:rsidRDefault="00AD5A1B" w:rsidP="00AD5A1B">
      <w:pPr>
        <w:pStyle w:val="StandardWeb"/>
        <w:spacing w:before="0" w:beforeAutospacing="0" w:after="0" w:afterAutospacing="0" w:line="360" w:lineRule="auto"/>
        <w:jc w:val="both"/>
        <w:rPr>
          <w:rFonts w:ascii="Arial" w:hAnsi="Arial" w:cs="Arial"/>
          <w:color w:val="404040" w:themeColor="text1" w:themeTint="BF"/>
          <w:sz w:val="22"/>
          <w:szCs w:val="22"/>
          <w:lang w:val="de-DE"/>
        </w:rPr>
      </w:pPr>
    </w:p>
    <w:p w14:paraId="5C6F22ED" w14:textId="32D74528" w:rsidR="00AD5A1B" w:rsidRPr="00AD5A1B" w:rsidRDefault="00AD5A1B" w:rsidP="00AD5A1B">
      <w:pPr>
        <w:pStyle w:val="StandardWeb"/>
        <w:spacing w:before="0" w:beforeAutospacing="0" w:after="120" w:afterAutospacing="0" w:line="360" w:lineRule="auto"/>
        <w:jc w:val="both"/>
        <w:rPr>
          <w:rFonts w:ascii="Arial" w:hAnsi="Arial" w:cs="Arial"/>
          <w:b/>
          <w:bCs/>
          <w:caps/>
          <w:color w:val="404040" w:themeColor="text1" w:themeTint="BF"/>
          <w:sz w:val="22"/>
          <w:szCs w:val="22"/>
          <w:lang w:val="de-DE"/>
        </w:rPr>
      </w:pPr>
      <w:r w:rsidRPr="00AD5A1B">
        <w:rPr>
          <w:rFonts w:ascii="Arial" w:hAnsi="Arial" w:cs="Arial"/>
          <w:b/>
          <w:bCs/>
          <w:caps/>
          <w:color w:val="404040" w:themeColor="text1" w:themeTint="BF"/>
          <w:sz w:val="22"/>
          <w:szCs w:val="22"/>
          <w:lang w:val="de-DE"/>
        </w:rPr>
        <w:lastRenderedPageBreak/>
        <w:t>Der Pfad der Wei</w:t>
      </w:r>
      <w:r>
        <w:rPr>
          <w:rFonts w:ascii="Arial" w:hAnsi="Arial" w:cs="Arial"/>
          <w:b/>
          <w:bCs/>
          <w:caps/>
          <w:color w:val="404040" w:themeColor="text1" w:themeTint="BF"/>
          <w:sz w:val="22"/>
          <w:szCs w:val="22"/>
          <w:lang w:val="de-DE"/>
        </w:rPr>
        <w:t>s</w:t>
      </w:r>
      <w:r w:rsidRPr="00AD5A1B">
        <w:rPr>
          <w:rFonts w:ascii="Arial" w:hAnsi="Arial" w:cs="Arial"/>
          <w:b/>
          <w:bCs/>
          <w:caps/>
          <w:color w:val="404040" w:themeColor="text1" w:themeTint="BF"/>
          <w:sz w:val="22"/>
          <w:szCs w:val="22"/>
          <w:lang w:val="de-DE"/>
        </w:rPr>
        <w:t>sheit</w:t>
      </w:r>
    </w:p>
    <w:p w14:paraId="3ACDE48F" w14:textId="4536205D" w:rsidR="00BD22EF" w:rsidRPr="00AD5A1B" w:rsidRDefault="00AD5A1B" w:rsidP="00AD5A1B">
      <w:pPr>
        <w:pStyle w:val="StandardWeb"/>
        <w:spacing w:after="120" w:afterAutospacing="0" w:line="360" w:lineRule="auto"/>
        <w:jc w:val="both"/>
        <w:rPr>
          <w:rFonts w:ascii="Arial" w:hAnsi="Arial" w:cs="Arial"/>
          <w:color w:val="404040" w:themeColor="text1" w:themeTint="BF"/>
          <w:sz w:val="22"/>
          <w:szCs w:val="22"/>
          <w:lang w:val="de-DE" w:eastAsia="de-DE"/>
        </w:rPr>
      </w:pPr>
      <w:r w:rsidRPr="00AD5A1B">
        <w:rPr>
          <w:rFonts w:ascii="Arial" w:hAnsi="Arial" w:cs="Arial"/>
          <w:color w:val="404040" w:themeColor="text1" w:themeTint="BF"/>
          <w:sz w:val="22"/>
          <w:szCs w:val="22"/>
          <w:lang w:val="de-DE"/>
        </w:rPr>
        <w:t>Unweit des Po Lin Klosters folgt d</w:t>
      </w:r>
      <w:r w:rsidRPr="00AD5A1B">
        <w:rPr>
          <w:rFonts w:ascii="Arial" w:hAnsi="Arial" w:cs="Arial"/>
          <w:color w:val="404040" w:themeColor="text1" w:themeTint="BF"/>
          <w:sz w:val="22"/>
          <w:szCs w:val="22"/>
          <w:lang w:val="de-DE" w:eastAsia="de-DE"/>
        </w:rPr>
        <w:t>er Wisdom Path</w:t>
      </w:r>
      <w:r>
        <w:rPr>
          <w:rFonts w:ascii="Arial" w:hAnsi="Arial" w:cs="Arial"/>
          <w:color w:val="404040" w:themeColor="text1" w:themeTint="BF"/>
          <w:sz w:val="22"/>
          <w:szCs w:val="22"/>
          <w:lang w:val="de-DE" w:eastAsia="de-DE"/>
        </w:rPr>
        <w:t xml:space="preserve"> </w:t>
      </w:r>
      <w:r w:rsidRPr="00AD5A1B">
        <w:rPr>
          <w:rFonts w:ascii="Arial" w:hAnsi="Arial" w:cs="Arial"/>
          <w:color w:val="404040" w:themeColor="text1" w:themeTint="BF"/>
          <w:sz w:val="22"/>
          <w:szCs w:val="22"/>
          <w:lang w:val="de-DE" w:eastAsia="de-DE"/>
        </w:rPr>
        <w:t xml:space="preserve">einer Reihe </w:t>
      </w:r>
      <w:r w:rsidR="00D66BE4">
        <w:rPr>
          <w:rFonts w:ascii="Arial" w:hAnsi="Arial" w:cs="Arial"/>
          <w:color w:val="404040" w:themeColor="text1" w:themeTint="BF"/>
          <w:sz w:val="22"/>
          <w:szCs w:val="22"/>
          <w:lang w:val="de-DE" w:eastAsia="de-DE"/>
        </w:rPr>
        <w:t>aus</w:t>
      </w:r>
      <w:r w:rsidRPr="00AD5A1B">
        <w:rPr>
          <w:rFonts w:ascii="Arial" w:hAnsi="Arial" w:cs="Arial"/>
          <w:color w:val="404040" w:themeColor="text1" w:themeTint="BF"/>
          <w:sz w:val="22"/>
          <w:szCs w:val="22"/>
          <w:lang w:val="de-DE" w:eastAsia="de-DE"/>
        </w:rPr>
        <w:t xml:space="preserve"> 38 hölzernen Stelen, die die Verse der jahrhundertealten Herz-Sutra aufzeigen - eines der weltweit bekanntesten Gebete. Diese Verse gibt es auch in ähnlicher Weise im Glauben der Konfuzianer, Buddhisten und Taoisten. </w:t>
      </w:r>
      <w:r w:rsidRPr="00AD5A1B">
        <w:rPr>
          <w:rFonts w:ascii="Arial" w:hAnsi="Arial" w:cs="Arial"/>
          <w:color w:val="404040" w:themeColor="text1" w:themeTint="BF"/>
          <w:sz w:val="22"/>
          <w:szCs w:val="22"/>
          <w:lang w:val="de-DE"/>
        </w:rPr>
        <w:t xml:space="preserve">Die Stelen </w:t>
      </w:r>
      <w:r w:rsidR="00D66BE4">
        <w:rPr>
          <w:rFonts w:ascii="Arial" w:hAnsi="Arial" w:cs="Arial"/>
          <w:color w:val="404040" w:themeColor="text1" w:themeTint="BF"/>
          <w:sz w:val="22"/>
          <w:szCs w:val="22"/>
          <w:lang w:val="de-DE"/>
        </w:rPr>
        <w:t>zeigen</w:t>
      </w:r>
      <w:r w:rsidRPr="00AD5A1B">
        <w:rPr>
          <w:rFonts w:ascii="Arial" w:hAnsi="Arial" w:cs="Arial"/>
          <w:color w:val="404040" w:themeColor="text1" w:themeTint="BF"/>
          <w:sz w:val="22"/>
          <w:szCs w:val="22"/>
          <w:lang w:val="de-DE"/>
        </w:rPr>
        <w:t xml:space="preserve"> die chi</w:t>
      </w:r>
      <w:r w:rsidR="00D66BE4">
        <w:rPr>
          <w:rFonts w:ascii="Arial" w:hAnsi="Arial" w:cs="Arial"/>
          <w:color w:val="404040" w:themeColor="text1" w:themeTint="BF"/>
          <w:sz w:val="22"/>
          <w:szCs w:val="22"/>
          <w:lang w:val="de-DE"/>
        </w:rPr>
        <w:t>nesische Version des Gebetes</w:t>
      </w:r>
      <w:r w:rsidRPr="00AD5A1B">
        <w:rPr>
          <w:rFonts w:ascii="Arial" w:hAnsi="Arial" w:cs="Arial"/>
          <w:color w:val="404040" w:themeColor="text1" w:themeTint="BF"/>
          <w:sz w:val="22"/>
          <w:szCs w:val="22"/>
          <w:lang w:val="de-DE"/>
        </w:rPr>
        <w:t>, basierend auf den Kalligraphen des berühmten Professors Jao Tsung-I. Sie sind in einem Muster dargestellt, das Unendlichkeit bedeutet.</w:t>
      </w:r>
    </w:p>
    <w:p w14:paraId="4DF6682E" w14:textId="237CC8B1" w:rsidR="003135CC" w:rsidRDefault="003135CC" w:rsidP="005371D9">
      <w:pPr>
        <w:spacing w:after="120"/>
        <w:jc w:val="both"/>
        <w:rPr>
          <w:bCs/>
          <w:color w:val="404040" w:themeColor="text1" w:themeTint="BF"/>
          <w:sz w:val="20"/>
          <w:szCs w:val="20"/>
          <w:shd w:val="clear" w:color="auto" w:fill="FFFFFF"/>
        </w:rPr>
      </w:pPr>
    </w:p>
    <w:p w14:paraId="307D5B28" w14:textId="48846979" w:rsidR="00C61D7B" w:rsidRDefault="00C61D7B" w:rsidP="005371D9">
      <w:pPr>
        <w:spacing w:after="120"/>
        <w:jc w:val="both"/>
      </w:pPr>
      <w:r>
        <w:rPr>
          <w:bCs/>
          <w:color w:val="404040" w:themeColor="text1" w:themeTint="BF"/>
          <w:sz w:val="20"/>
          <w:szCs w:val="20"/>
          <w:shd w:val="clear" w:color="auto" w:fill="FFFFFF"/>
        </w:rPr>
        <w:t xml:space="preserve">Weitere Tempel </w:t>
      </w:r>
      <w:r w:rsidR="00D66BE4">
        <w:rPr>
          <w:bCs/>
          <w:color w:val="404040" w:themeColor="text1" w:themeTint="BF"/>
          <w:sz w:val="20"/>
          <w:szCs w:val="20"/>
          <w:shd w:val="clear" w:color="auto" w:fill="FFFFFF"/>
        </w:rPr>
        <w:t xml:space="preserve">und religiöse Stätten </w:t>
      </w:r>
      <w:r>
        <w:rPr>
          <w:bCs/>
          <w:color w:val="404040" w:themeColor="text1" w:themeTint="BF"/>
          <w:sz w:val="20"/>
          <w:szCs w:val="20"/>
          <w:shd w:val="clear" w:color="auto" w:fill="FFFFFF"/>
        </w:rPr>
        <w:t>sind auf der Seite des Hong Kong Tourism Boards beschrieben:</w:t>
      </w:r>
      <w:r w:rsidRPr="00C61D7B">
        <w:t xml:space="preserve"> </w:t>
      </w:r>
    </w:p>
    <w:p w14:paraId="052BF124" w14:textId="13455269" w:rsidR="00C61D7B" w:rsidRPr="00C61D7B" w:rsidRDefault="007240D2" w:rsidP="005371D9">
      <w:pPr>
        <w:spacing w:after="120"/>
        <w:jc w:val="both"/>
        <w:rPr>
          <w:bCs/>
          <w:color w:val="404040" w:themeColor="text1" w:themeTint="BF"/>
          <w:sz w:val="16"/>
          <w:szCs w:val="16"/>
          <w:shd w:val="clear" w:color="auto" w:fill="FFFFFF"/>
        </w:rPr>
      </w:pPr>
      <w:hyperlink r:id="rId8" w:history="1">
        <w:r w:rsidR="00C61D7B" w:rsidRPr="00DC04E9">
          <w:rPr>
            <w:rStyle w:val="Hyperlink"/>
            <w:bCs/>
            <w:sz w:val="16"/>
            <w:szCs w:val="16"/>
            <w:shd w:val="clear" w:color="auto" w:fill="FFFFFF"/>
          </w:rPr>
          <w:t>https://www.discoverhongkong.com/de/see-do/culture-heritage/chinese-temples/index.jsp</w:t>
        </w:r>
      </w:hyperlink>
      <w:r w:rsidR="00C61D7B" w:rsidRPr="00C61D7B">
        <w:rPr>
          <w:bCs/>
          <w:color w:val="404040" w:themeColor="text1" w:themeTint="BF"/>
          <w:sz w:val="16"/>
          <w:szCs w:val="16"/>
          <w:shd w:val="clear" w:color="auto" w:fill="FFFFFF"/>
        </w:rPr>
        <w:t xml:space="preserve"> </w:t>
      </w:r>
    </w:p>
    <w:p w14:paraId="651885B8" w14:textId="77777777" w:rsidR="00C61D7B" w:rsidRDefault="00C61D7B" w:rsidP="005371D9">
      <w:pPr>
        <w:spacing w:after="120"/>
        <w:jc w:val="both"/>
        <w:rPr>
          <w:bCs/>
          <w:color w:val="404040" w:themeColor="text1" w:themeTint="BF"/>
          <w:sz w:val="20"/>
          <w:szCs w:val="20"/>
          <w:shd w:val="clear" w:color="auto" w:fill="FFFFFF"/>
        </w:rPr>
      </w:pPr>
    </w:p>
    <w:p w14:paraId="157FD48F" w14:textId="77777777" w:rsidR="00C61D7B" w:rsidRDefault="00C61D7B" w:rsidP="005371D9">
      <w:pPr>
        <w:spacing w:after="120"/>
        <w:jc w:val="both"/>
        <w:rPr>
          <w:bCs/>
          <w:color w:val="404040" w:themeColor="text1" w:themeTint="BF"/>
          <w:sz w:val="20"/>
          <w:szCs w:val="20"/>
          <w:shd w:val="clear" w:color="auto" w:fill="FFFFFF"/>
        </w:rPr>
      </w:pPr>
    </w:p>
    <w:p w14:paraId="61B4194B" w14:textId="3F446CF8"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Asia’s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DD2A84">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E95FA"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e kommunikation, Sabrina Lütcke</w:t>
      </w:r>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1070F" w14:textId="77777777" w:rsidR="007240D2" w:rsidRDefault="007240D2" w:rsidP="00CA139B">
      <w:pPr>
        <w:spacing w:after="0" w:line="240" w:lineRule="auto"/>
      </w:pPr>
      <w:r>
        <w:separator/>
      </w:r>
    </w:p>
  </w:endnote>
  <w:endnote w:type="continuationSeparator" w:id="0">
    <w:p w14:paraId="2D56DEF5" w14:textId="77777777" w:rsidR="007240D2" w:rsidRDefault="007240D2"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DD2A84">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F5F44" w14:textId="77777777" w:rsidR="007240D2" w:rsidRDefault="007240D2" w:rsidP="00CA139B">
      <w:pPr>
        <w:spacing w:after="0" w:line="240" w:lineRule="auto"/>
      </w:pPr>
      <w:r>
        <w:separator/>
      </w:r>
    </w:p>
  </w:footnote>
  <w:footnote w:type="continuationSeparator" w:id="0">
    <w:p w14:paraId="3854BDF3" w14:textId="77777777" w:rsidR="007240D2" w:rsidRDefault="007240D2" w:rsidP="00CA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9CFB" w14:textId="77777777" w:rsidR="00042023" w:rsidRPr="00042023" w:rsidRDefault="00042023" w:rsidP="00042023">
    <w:pPr>
      <w:spacing w:line="240" w:lineRule="auto"/>
      <w:rPr>
        <w:color w:val="404040" w:themeColor="text1" w:themeTint="BF"/>
        <w:sz w:val="20"/>
        <w:szCs w:val="20"/>
      </w:rPr>
    </w:pPr>
    <w:r w:rsidRPr="00042023">
      <w:rPr>
        <w:noProof/>
        <w:color w:val="404040" w:themeColor="text1" w:themeTint="BF"/>
        <w:sz w:val="20"/>
        <w:szCs w:val="20"/>
      </w:rPr>
      <w:drawing>
        <wp:anchor distT="0" distB="0" distL="114300" distR="114300" simplePos="0" relativeHeight="251658240" behindDoc="0" locked="0" layoutInCell="1" allowOverlap="1" wp14:anchorId="7118E535" wp14:editId="76F64409">
          <wp:simplePos x="0" y="0"/>
          <wp:positionH relativeFrom="column">
            <wp:posOffset>-810260</wp:posOffset>
          </wp:positionH>
          <wp:positionV relativeFrom="paragraph">
            <wp:posOffset>-1802130</wp:posOffset>
          </wp:positionV>
          <wp:extent cx="7745126" cy="1764000"/>
          <wp:effectExtent l="0" t="0" r="0" b="825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624_Header_WordVorlage_V1_Living-Culture.jpg"/>
                  <pic:cNvPicPr/>
                </pic:nvPicPr>
                <pic:blipFill>
                  <a:blip r:embed="rId1"/>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15:restartNumberingAfterBreak="0">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15:restartNumberingAfterBreak="0">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3" w15:restartNumberingAfterBreak="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0"/>
  </w:num>
  <w:num w:numId="7">
    <w:abstractNumId w:val="14"/>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11"/>
  </w:num>
  <w:num w:numId="13">
    <w:abstractNumId w:val="8"/>
  </w:num>
  <w:num w:numId="14">
    <w:abstractNumId w:val="1"/>
  </w:num>
  <w:num w:numId="15">
    <w:abstractNumId w:val="22"/>
  </w:num>
  <w:num w:numId="16">
    <w:abstractNumId w:val="19"/>
  </w:num>
  <w:num w:numId="17">
    <w:abstractNumId w:val="18"/>
  </w:num>
  <w:num w:numId="18">
    <w:abstractNumId w:val="27"/>
  </w:num>
  <w:num w:numId="19">
    <w:abstractNumId w:val="2"/>
  </w:num>
  <w:num w:numId="20">
    <w:abstractNumId w:val="16"/>
  </w:num>
  <w:num w:numId="21">
    <w:abstractNumId w:val="24"/>
  </w:num>
  <w:num w:numId="22">
    <w:abstractNumId w:val="21"/>
  </w:num>
  <w:num w:numId="23">
    <w:abstractNumId w:val="3"/>
  </w:num>
  <w:num w:numId="24">
    <w:abstractNumId w:val="7"/>
  </w:num>
  <w:num w:numId="25">
    <w:abstractNumId w:val="4"/>
  </w:num>
  <w:num w:numId="26">
    <w:abstractNumId w:val="17"/>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240D2"/>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66BE4"/>
    <w:rsid w:val="00D72D4C"/>
    <w:rsid w:val="00D73132"/>
    <w:rsid w:val="00D75E20"/>
    <w:rsid w:val="00D76336"/>
    <w:rsid w:val="00D91CBD"/>
    <w:rsid w:val="00D923EF"/>
    <w:rsid w:val="00D925B3"/>
    <w:rsid w:val="00DB3DD5"/>
    <w:rsid w:val="00DB79C6"/>
    <w:rsid w:val="00DC2C11"/>
    <w:rsid w:val="00DC3073"/>
    <w:rsid w:val="00DC3DC1"/>
    <w:rsid w:val="00DD2A84"/>
    <w:rsid w:val="00DD550D"/>
    <w:rsid w:val="00DD7C6B"/>
    <w:rsid w:val="00DE2660"/>
    <w:rsid w:val="00DE5A47"/>
    <w:rsid w:val="00DF7F64"/>
    <w:rsid w:val="00E0176A"/>
    <w:rsid w:val="00E065CB"/>
    <w:rsid w:val="00E12CFA"/>
    <w:rsid w:val="00E15BD4"/>
    <w:rsid w:val="00E16A18"/>
    <w:rsid w:val="00E20097"/>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8B8DF"/>
  <w15:docId w15:val="{53D5E73F-C774-4EAE-9D5E-51C498F5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hongkong.com/de/see-do/culture-heritage/chinese-temples/index.j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openxmlformats.org/officeDocument/2006/relationships/settings" Target="setting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DC34-9A00-40CC-BD8B-EF11483F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noblekom - Sabrina Lütcke</cp:lastModifiedBy>
  <cp:revision>3</cp:revision>
  <cp:lastPrinted>2020-04-27T07:21:00Z</cp:lastPrinted>
  <dcterms:created xsi:type="dcterms:W3CDTF">2020-07-04T19:44:00Z</dcterms:created>
  <dcterms:modified xsi:type="dcterms:W3CDTF">2020-07-04T19:55:00Z</dcterms:modified>
</cp:coreProperties>
</file>